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left="5670"/>
        <w:jc w:val="right"/>
        <w:rPr>
          <w:rFonts w:ascii="Arial" w:hAnsi="Arial" w:cs="Arial"/>
          <w:sz w:val="22"/>
          <w:szCs w:val="22"/>
        </w:rPr>
      </w:pPr>
      <w:r>
        <w:rPr>
          <w:rFonts w:cs="Arial" w:ascii="Arial" w:hAnsi="Arial"/>
          <w:sz w:val="22"/>
          <w:szCs w:val="22"/>
        </w:rPr>
        <w:t>Atviro konkurso Specialiųjų sąlygų 5 priedas „Sutarties projektas“</w:t>
      </w:r>
    </w:p>
    <w:p>
      <w:pPr>
        <w:pStyle w:val="Normal"/>
        <w:ind w:left="5670"/>
        <w:jc w:val="right"/>
        <w:rPr>
          <w:rFonts w:ascii="Arial" w:hAnsi="Arial" w:cs="Arial"/>
          <w:sz w:val="22"/>
          <w:szCs w:val="22"/>
        </w:rPr>
      </w:pPr>
      <w:bookmarkStart w:id="0" w:name="_Hlk117683498"/>
      <w:r>
        <w:rPr>
          <w:rFonts w:cs="Arial" w:ascii="Arial" w:hAnsi="Arial"/>
          <w:sz w:val="22"/>
          <w:szCs w:val="22"/>
        </w:rPr>
        <w:t xml:space="preserve"> </w:t>
      </w:r>
      <w:bookmarkEnd w:id="0"/>
    </w:p>
    <w:p>
      <w:pPr>
        <w:pStyle w:val="Normal"/>
        <w:widowControl w:val="false"/>
        <w:tabs>
          <w:tab w:val="clear" w:pos="1296"/>
          <w:tab w:val="left" w:pos="567" w:leader="none"/>
          <w:tab w:val="left" w:pos="851" w:leader="none"/>
        </w:tabs>
        <w:jc w:val="right"/>
        <w:rPr>
          <w:rFonts w:ascii="Arial" w:hAnsi="Arial" w:cs="Arial"/>
          <w:b/>
          <w:bCs/>
          <w:caps/>
          <w:sz w:val="22"/>
          <w:szCs w:val="22"/>
        </w:rPr>
      </w:pPr>
      <w:r>
        <w:rPr>
          <w:rFonts w:cs="Arial" w:ascii="Arial" w:hAnsi="Arial"/>
          <w:b/>
          <w:bCs/>
          <w:caps/>
          <w:sz w:val="22"/>
          <w:szCs w:val="22"/>
        </w:rPr>
      </w:r>
    </w:p>
    <w:p>
      <w:pPr>
        <w:pStyle w:val="Normal"/>
        <w:widowControl w:val="false"/>
        <w:tabs>
          <w:tab w:val="clear" w:pos="1296"/>
          <w:tab w:val="left" w:pos="567" w:leader="none"/>
          <w:tab w:val="left" w:pos="851" w:leader="none"/>
        </w:tabs>
        <w:jc w:val="center"/>
        <w:rPr>
          <w:rFonts w:ascii="Arial" w:hAnsi="Arial" w:cs="Arial"/>
          <w:b/>
          <w:bCs/>
          <w:caps/>
          <w:sz w:val="22"/>
          <w:szCs w:val="22"/>
        </w:rPr>
      </w:pPr>
      <w:r>
        <w:rPr>
          <w:rFonts w:cs="Arial" w:ascii="Arial" w:hAnsi="Arial"/>
          <w:b/>
          <w:bCs/>
          <w:caps/>
          <w:sz w:val="22"/>
          <w:szCs w:val="22"/>
        </w:rPr>
        <w:t>paslaugų pirkimo-pardavimo sutarties Specialiosios sąlygos</w:t>
      </w:r>
    </w:p>
    <w:p>
      <w:pPr>
        <w:pStyle w:val="Normal"/>
        <w:widowControl w:val="false"/>
        <w:tabs>
          <w:tab w:val="clear" w:pos="1296"/>
          <w:tab w:val="left" w:pos="567" w:leader="none"/>
          <w:tab w:val="left" w:pos="851" w:leader="none"/>
        </w:tabs>
        <w:rPr>
          <w:rFonts w:ascii="Arial" w:hAnsi="Arial" w:cs="Arial"/>
          <w:caps/>
          <w:sz w:val="22"/>
          <w:szCs w:val="22"/>
        </w:rPr>
      </w:pPr>
      <w:r>
        <w:rPr>
          <w:rFonts w:cs="Arial" w:ascii="Arial" w:hAnsi="Arial"/>
          <w:caps/>
          <w:sz w:val="22"/>
          <w:szCs w:val="22"/>
        </w:rPr>
      </w:r>
    </w:p>
    <w:p>
      <w:pPr>
        <w:pStyle w:val="Normal"/>
        <w:jc w:val="center"/>
        <w:rPr>
          <w:rFonts w:ascii="Arial" w:hAnsi="Arial" w:cs="Arial"/>
          <w:sz w:val="22"/>
          <w:szCs w:val="22"/>
        </w:rPr>
      </w:pPr>
      <w:r>
        <w:rPr>
          <w:rFonts w:cs="Arial" w:ascii="Arial" w:hAnsi="Arial"/>
          <w:sz w:val="22"/>
          <w:szCs w:val="22"/>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6"/>
        <w:gridCol w:w="2181"/>
        <w:gridCol w:w="2359"/>
        <w:gridCol w:w="2571"/>
      </w:tblGrid>
      <w:tr>
        <w:trPr/>
        <w:tc>
          <w:tcPr>
            <w:tcW w:w="2446"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 w:val="22"/>
                <w:szCs w:val="22"/>
              </w:rPr>
            </w:pPr>
            <w:r>
              <w:rPr>
                <w:rFonts w:cs="Arial" w:ascii="Arial" w:hAnsi="Arial"/>
                <w:b/>
                <w:kern w:val="2"/>
                <w:sz w:val="22"/>
                <w:szCs w:val="22"/>
              </w:rPr>
              <w:t>Sutarties pavadinimas</w:t>
            </w:r>
          </w:p>
        </w:tc>
        <w:tc>
          <w:tcPr>
            <w:tcW w:w="7111"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t>Transporto priemonių valdytojų civilinės atsakomybės privalomojo draudimo paslaugos</w:t>
            </w:r>
          </w:p>
        </w:tc>
      </w:tr>
      <w:tr>
        <w:trPr/>
        <w:tc>
          <w:tcPr>
            <w:tcW w:w="2446"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 w:val="22"/>
                <w:szCs w:val="22"/>
              </w:rPr>
            </w:pPr>
            <w:r>
              <w:rPr>
                <w:rFonts w:cs="Arial" w:ascii="Arial" w:hAnsi="Arial"/>
                <w:b/>
                <w:kern w:val="2"/>
                <w:sz w:val="22"/>
                <w:szCs w:val="22"/>
              </w:rPr>
              <w:t>Sutarties data</w:t>
            </w:r>
          </w:p>
        </w:tc>
        <w:tc>
          <w:tcPr>
            <w:tcW w:w="218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r>
          </w:p>
        </w:tc>
        <w:tc>
          <w:tcPr>
            <w:tcW w:w="235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 w:val="22"/>
                <w:szCs w:val="22"/>
              </w:rPr>
            </w:pPr>
            <w:r>
              <w:rPr>
                <w:rFonts w:cs="Arial" w:ascii="Arial" w:hAnsi="Arial"/>
                <w:b/>
                <w:kern w:val="2"/>
                <w:sz w:val="22"/>
                <w:szCs w:val="22"/>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r>
          </w:p>
        </w:tc>
      </w:tr>
    </w:tbl>
    <w:p>
      <w:pPr>
        <w:pStyle w:val="Normal"/>
        <w:jc w:val="both"/>
        <w:rPr>
          <w:rFonts w:ascii="Arial" w:hAnsi="Arial" w:cs="Arial"/>
          <w:sz w:val="22"/>
          <w:szCs w:val="22"/>
        </w:rPr>
      </w:pPr>
      <w:r>
        <w:rPr>
          <w:rFonts w:cs="Arial" w:ascii="Arial" w:hAnsi="Arial"/>
          <w:sz w:val="22"/>
          <w:szCs w:val="22"/>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r>
          </w:p>
          <w:p>
            <w:pPr>
              <w:pStyle w:val="Normal"/>
              <w:jc w:val="center"/>
              <w:rPr>
                <w:rFonts w:ascii="Arial" w:hAnsi="Arial" w:cs="Arial"/>
                <w:b/>
                <w:kern w:val="2"/>
                <w:sz w:val="22"/>
                <w:szCs w:val="22"/>
              </w:rPr>
            </w:pPr>
            <w:r>
              <w:rPr>
                <w:rFonts w:cs="Arial" w:ascii="Arial" w:hAnsi="Arial"/>
                <w:b/>
                <w:kern w:val="2"/>
                <w:sz w:val="22"/>
                <w:szCs w:val="22"/>
              </w:rPr>
            </w:r>
          </w:p>
          <w:p>
            <w:pPr>
              <w:pStyle w:val="Normal"/>
              <w:jc w:val="center"/>
              <w:rPr>
                <w:rFonts w:ascii="Arial" w:hAnsi="Arial" w:cs="Arial"/>
                <w:b/>
                <w:kern w:val="2"/>
                <w:sz w:val="22"/>
                <w:szCs w:val="22"/>
              </w:rPr>
            </w:pPr>
            <w:r>
              <w:rPr>
                <w:rFonts w:cs="Arial" w:ascii="Arial" w:hAnsi="Arial"/>
                <w:b/>
                <w:kern w:val="2"/>
                <w:sz w:val="22"/>
                <w:szCs w:val="22"/>
              </w:rPr>
            </w:r>
          </w:p>
          <w:p>
            <w:pPr>
              <w:pStyle w:val="Normal"/>
              <w:rPr>
                <w:rFonts w:ascii="Arial" w:hAnsi="Arial" w:cs="Arial"/>
                <w:b/>
                <w:kern w:val="2"/>
                <w:sz w:val="22"/>
                <w:szCs w:val="22"/>
              </w:rPr>
            </w:pPr>
            <w:r>
              <w:rPr>
                <w:rFonts w:cs="Arial" w:ascii="Arial" w:hAnsi="Arial"/>
                <w:b/>
                <w:kern w:val="2"/>
                <w:sz w:val="22"/>
                <w:szCs w:val="22"/>
              </w:rPr>
            </w:r>
          </w:p>
          <w:p>
            <w:pPr>
              <w:pStyle w:val="Normal"/>
              <w:rPr>
                <w:rFonts w:ascii="Arial" w:hAnsi="Arial" w:cs="Arial"/>
                <w:b/>
                <w:kern w:val="2"/>
                <w:sz w:val="22"/>
                <w:szCs w:val="22"/>
              </w:rPr>
            </w:pPr>
            <w:r>
              <w:rPr>
                <w:rFonts w:cs="Arial" w:ascii="Arial" w:hAnsi="Arial"/>
                <w:b/>
                <w:kern w:val="2"/>
                <w:sz w:val="22"/>
                <w:szCs w:val="22"/>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b/>
                <w:bCs/>
                <w:kern w:val="2"/>
                <w:sz w:val="22"/>
                <w:szCs w:val="22"/>
              </w:rPr>
              <w:t>Valstybės įmonė Valstybinių miškų urėdija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132340880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Autospacing="0" w:before="0" w:afterAutospacing="0" w:after="0"/>
              <w:textAlignment w:val="baseline"/>
              <w:rPr>
                <w:rFonts w:ascii="Arial" w:hAnsi="Arial" w:cs="Arial"/>
                <w:sz w:val="22"/>
                <w:szCs w:val="22"/>
                <w:lang w:val="lt-LT"/>
              </w:rPr>
            </w:pPr>
            <w:r>
              <w:rPr>
                <w:rStyle w:val="normaltextrun"/>
                <w:rFonts w:cs="Arial" w:ascii="Arial" w:hAnsi="Arial"/>
                <w:sz w:val="22"/>
                <w:szCs w:val="22"/>
                <w:lang w:val="lt-LT"/>
              </w:rPr>
              <w:t>Registracijos adresas: Pramonės pr. 11A-9, 51327 Kaunas</w:t>
            </w:r>
          </w:p>
          <w:p>
            <w:pPr>
              <w:pStyle w:val="Normal"/>
              <w:rPr>
                <w:rFonts w:ascii="Arial" w:hAnsi="Arial" w:cs="Arial"/>
                <w:kern w:val="2"/>
                <w:sz w:val="22"/>
                <w:szCs w:val="22"/>
              </w:rPr>
            </w:pPr>
            <w:r>
              <w:rPr>
                <w:rStyle w:val="normaltextrun"/>
                <w:rFonts w:cs="Arial" w:ascii="Arial" w:hAnsi="Arial"/>
                <w:sz w:val="22"/>
                <w:szCs w:val="22"/>
              </w:rPr>
              <w:t>Buveinės adresas: Savanorių pr. 176, 03154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Style w:val="normaltextrun"/>
                <w:rFonts w:cs="Arial" w:ascii="Arial" w:hAnsi="Arial"/>
                <w:sz w:val="22"/>
                <w:szCs w:val="22"/>
              </w:rPr>
              <w:t>LT323408811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Style w:val="normaltextrun"/>
                <w:rFonts w:cs="Arial" w:ascii="Arial" w:hAnsi="Arial"/>
                <w:sz w:val="22"/>
                <w:szCs w:val="22"/>
              </w:rPr>
              <w:t>LT84 7044 0600 0812 3597</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Autospacing="0" w:before="0" w:afterAutospacing="0" w:after="0"/>
              <w:textAlignment w:val="baseline"/>
              <w:rPr>
                <w:rFonts w:ascii="Arial" w:hAnsi="Arial" w:cs="Arial"/>
                <w:sz w:val="22"/>
                <w:szCs w:val="22"/>
                <w:lang w:val="lt-LT"/>
              </w:rPr>
            </w:pPr>
            <w:r>
              <w:rPr>
                <w:rStyle w:val="normaltextrun"/>
                <w:rFonts w:cs="Arial" w:ascii="Arial" w:hAnsi="Arial"/>
                <w:sz w:val="22"/>
                <w:szCs w:val="22"/>
                <w:lang w:val="lt-LT"/>
              </w:rPr>
              <w:t>AB SEB bankas,</w:t>
            </w:r>
          </w:p>
          <w:p>
            <w:pPr>
              <w:pStyle w:val="Normal"/>
              <w:rPr>
                <w:rFonts w:ascii="Arial" w:hAnsi="Arial" w:cs="Arial"/>
                <w:kern w:val="2"/>
                <w:sz w:val="22"/>
                <w:szCs w:val="22"/>
              </w:rPr>
            </w:pPr>
            <w:r>
              <w:rPr>
                <w:rStyle w:val="normaltextrun"/>
                <w:rFonts w:cs="Arial" w:ascii="Arial" w:hAnsi="Arial"/>
                <w:sz w:val="22"/>
                <w:szCs w:val="22"/>
              </w:rPr>
              <w:t>banko kodas: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Style w:val="normaltextrun"/>
                <w:rFonts w:cs="Arial" w:ascii="Arial" w:hAnsi="Arial"/>
                <w:sz w:val="22"/>
                <w:szCs w:val="22"/>
              </w:rPr>
              <w:t>+370 5 273 4021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Style w:val="normaltextrun"/>
                <w:rFonts w:cs="Arial" w:ascii="Arial" w:hAnsi="Arial"/>
                <w:sz w:val="22"/>
                <w:szCs w:val="22"/>
              </w:rPr>
              <w:t>info@vmu.lt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r>
          </w:p>
          <w:p>
            <w:pPr>
              <w:pStyle w:val="Normal"/>
              <w:rPr>
                <w:rFonts w:ascii="Arial" w:hAnsi="Arial" w:cs="Arial"/>
                <w:b/>
                <w:kern w:val="2"/>
                <w:sz w:val="22"/>
                <w:szCs w:val="22"/>
              </w:rPr>
            </w:pPr>
            <w:r>
              <w:rPr>
                <w:rFonts w:cs="Arial" w:ascii="Arial" w:hAnsi="Arial"/>
                <w:b/>
                <w:kern w:val="2"/>
                <w:sz w:val="22"/>
                <w:szCs w:val="22"/>
              </w:rPr>
            </w:r>
          </w:p>
          <w:p>
            <w:pPr>
              <w:pStyle w:val="Normal"/>
              <w:rPr>
                <w:rFonts w:ascii="Arial" w:hAnsi="Arial" w:cs="Arial"/>
                <w:b/>
                <w:kern w:val="2"/>
                <w:sz w:val="22"/>
                <w:szCs w:val="22"/>
              </w:rPr>
            </w:pPr>
            <w:r>
              <w:rPr>
                <w:rFonts w:cs="Arial" w:ascii="Arial" w:hAnsi="Arial"/>
                <w:b/>
                <w:kern w:val="2"/>
                <w:sz w:val="22"/>
                <w:szCs w:val="22"/>
              </w:rPr>
            </w:r>
          </w:p>
          <w:p>
            <w:pPr>
              <w:pStyle w:val="Normal"/>
              <w:rPr>
                <w:rFonts w:ascii="Arial" w:hAnsi="Arial" w:cs="Arial"/>
                <w:b/>
                <w:kern w:val="2"/>
                <w:sz w:val="22"/>
                <w:szCs w:val="22"/>
              </w:rPr>
            </w:pPr>
            <w:r>
              <w:rPr>
                <w:rFonts w:cs="Arial" w:ascii="Arial" w:hAnsi="Arial"/>
                <w:b/>
                <w:kern w:val="2"/>
                <w:sz w:val="22"/>
                <w:szCs w:val="22"/>
              </w:rPr>
              <w:t>1.2. Tiekėjas</w:t>
            </w:r>
          </w:p>
          <w:p>
            <w:pPr>
              <w:pStyle w:val="Normal"/>
              <w:rPr>
                <w:rFonts w:ascii="Arial" w:hAnsi="Arial" w:cs="Arial"/>
                <w:color w:val="4472C4"/>
                <w:kern w:val="2"/>
                <w:sz w:val="22"/>
                <w:szCs w:val="22"/>
              </w:rPr>
            </w:pPr>
            <w:r>
              <w:rPr>
                <w:rFonts w:cs="Arial" w:ascii="Arial" w:hAnsi="Arial"/>
                <w:color w:val="4472C4"/>
                <w:kern w:val="2"/>
                <w:sz w:val="22"/>
                <w:szCs w:val="22"/>
              </w:rPr>
              <w:t>(jei Tiekėjas yra fizinis asmuo, skiltys atitinkamai pakoreguojamos.</w:t>
            </w:r>
          </w:p>
          <w:p>
            <w:pPr>
              <w:pStyle w:val="Normal"/>
              <w:rPr>
                <w:rFonts w:ascii="Arial" w:hAnsi="Arial" w:cs="Arial"/>
                <w:color w:val="4472C4"/>
                <w:kern w:val="2"/>
                <w:sz w:val="22"/>
                <w:szCs w:val="22"/>
              </w:rPr>
            </w:pPr>
            <w:r>
              <w:rPr>
                <w:rFonts w:cs="Arial" w:ascii="Arial" w:hAnsi="Arial"/>
                <w:color w:val="4472C4"/>
                <w:kern w:val="2"/>
                <w:sz w:val="22"/>
                <w:szCs w:val="22"/>
              </w:rPr>
              <w:t>Jei Tiekėjas yra tiekėjų grupė, skiltys pildomos įterpiant kiekvieno grupės nario informaciją)</w:t>
            </w:r>
          </w:p>
          <w:p>
            <w:pPr>
              <w:pStyle w:val="Normal"/>
              <w:rPr>
                <w:rFonts w:ascii="Arial" w:hAnsi="Arial" w:cs="Arial"/>
                <w:b/>
                <w:kern w:val="2"/>
                <w:sz w:val="22"/>
                <w:szCs w:val="22"/>
              </w:rPr>
            </w:pPr>
            <w:r>
              <w:rPr>
                <w:rFonts w:cs="Arial" w:ascii="Arial" w:hAnsi="Arial"/>
                <w:b/>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bl>
    <w:p>
      <w:pPr>
        <w:pStyle w:val="Normal"/>
        <w:jc w:val="both"/>
        <w:rPr>
          <w:rFonts w:ascii="Arial" w:hAnsi="Arial" w:cs="Arial"/>
          <w:sz w:val="22"/>
          <w:szCs w:val="22"/>
        </w:rPr>
      </w:pPr>
      <w:r>
        <w:rPr>
          <w:rFonts w:cs="Arial" w:ascii="Arial" w:hAnsi="Arial"/>
          <w:sz w:val="22"/>
          <w:szCs w:val="22"/>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687"/>
        <w:gridCol w:w="2539"/>
        <w:gridCol w:w="4308"/>
      </w:tblGrid>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t>2. ATSAKINGI ASMENYS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 xml:space="preserve">2.1. Pirkėjo kontaktiniai asmenys, atsakingi už Sutarties vykdymą, </w:t>
            </w:r>
            <w:r>
              <w:rPr>
                <w:rFonts w:cs="Arial" w:ascii="Arial" w:hAnsi="Arial"/>
                <w:b/>
                <w:sz w:val="22"/>
                <w:szCs w:val="22"/>
              </w:rPr>
              <w:t>Paslaugų</w:t>
            </w:r>
            <w:r>
              <w:rPr>
                <w:rFonts w:cs="Arial" w:ascii="Arial" w:hAnsi="Arial"/>
                <w:b/>
                <w:kern w:val="2"/>
                <w:sz w:val="22"/>
                <w:szCs w:val="22"/>
              </w:rPr>
              <w:t xml:space="preserve"> priėmimą, Sąskaitų per informacinę sistemą SABIS priėmimą</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4472C4"/>
                <w:kern w:val="2"/>
                <w:sz w:val="22"/>
                <w:szCs w:val="22"/>
              </w:rPr>
            </w:pPr>
            <w:r>
              <w:rPr>
                <w:rStyle w:val="Laukeliai"/>
                <w:rFonts w:cs="Arial"/>
                <w:sz w:val="22"/>
                <w:szCs w:val="22"/>
              </w:rPr>
              <w:t>Atsakingas už Sutarties vykdymą asmuo:</w:t>
            </w:r>
            <w:r>
              <w:rPr>
                <w:rStyle w:val="Laukeliai"/>
                <w:rFonts w:cs="Arial"/>
                <w:i/>
                <w:iCs/>
                <w:sz w:val="22"/>
                <w:szCs w:val="22"/>
              </w:rPr>
              <w:t xml:space="preserve"> </w:t>
            </w:r>
            <w:r>
              <w:rPr>
                <w:rStyle w:val="Laukeliai"/>
                <w:rFonts w:cs="Arial"/>
                <w:i/>
                <w:iCs/>
                <w:color w:themeColor="accent6" w:val="70AD47"/>
                <w:sz w:val="22"/>
                <w:szCs w:val="22"/>
              </w:rPr>
              <w:t>(nurodoma sutarties sudarymo metu)</w:t>
            </w:r>
            <w:r>
              <w:rPr>
                <w:rStyle w:val="Laukeliai"/>
                <w:rFonts w:cs="Arial"/>
                <w:i/>
                <w:sz w:val="22"/>
                <w:szCs w:val="22"/>
              </w:rPr>
              <w:t>.</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2.2. Tiekėjo kontaktiniai asmenys, atsakingi už Sutarties vykdymą</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4472C4"/>
                <w:kern w:val="2"/>
                <w:sz w:val="22"/>
                <w:szCs w:val="22"/>
              </w:rPr>
            </w:pPr>
            <w:r>
              <w:rPr>
                <w:rStyle w:val="Laukeliai"/>
                <w:rFonts w:cs="Arial"/>
                <w:i/>
                <w:iCs/>
                <w:color w:themeColor="accent6" w:val="70AD47"/>
                <w:sz w:val="22"/>
                <w:szCs w:val="22"/>
              </w:rPr>
              <w:t>(nurodoma sutarties sudarymo metu)</w:t>
            </w:r>
            <w:r>
              <w:rPr>
                <w:rStyle w:val="Laukeliai"/>
                <w:rFonts w:cs="Arial"/>
                <w:i/>
                <w:sz w:val="22"/>
                <w:szCs w:val="22"/>
              </w:rPr>
              <w:t>.</w:t>
            </w:r>
          </w:p>
          <w:p>
            <w:pPr>
              <w:pStyle w:val="Normal"/>
              <w:jc w:val="both"/>
              <w:rPr>
                <w:rFonts w:ascii="Arial" w:hAnsi="Arial" w:cs="Arial"/>
                <w:color w:val="4472C4"/>
                <w:kern w:val="2"/>
                <w:sz w:val="22"/>
                <w:szCs w:val="22"/>
              </w:rPr>
            </w:pPr>
            <w:r>
              <w:rPr>
                <w:rStyle w:val="Laukeliai"/>
                <w:i/>
                <w:iCs/>
                <w:color w:themeColor="accent6" w:val="70AD47"/>
                <w:sz w:val="22"/>
              </w:rPr>
              <w:t>(nurodyti padalinį / skyrių, pareigas, vardą, pavardę, tel., el. paštą)</w:t>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t>3. SUTARTIES DALYKAS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3.1. Sutarties dalykas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Tiekėjas įsipareigoja Sutartyje numatytomis sąlygomis suteikti Pirkėjui transporto priemonių valdytojų civilinės</w:t>
            </w:r>
          </w:p>
          <w:p>
            <w:pPr>
              <w:pStyle w:val="Normal"/>
              <w:jc w:val="both"/>
              <w:rPr>
                <w:rFonts w:ascii="Arial" w:hAnsi="Arial" w:cs="Arial"/>
                <w:kern w:val="2"/>
                <w:sz w:val="22"/>
                <w:szCs w:val="22"/>
              </w:rPr>
            </w:pPr>
            <w:r>
              <w:rPr>
                <w:rFonts w:cs="Arial" w:ascii="Arial" w:hAnsi="Arial"/>
                <w:kern w:val="2"/>
                <w:sz w:val="22"/>
                <w:szCs w:val="22"/>
              </w:rPr>
              <w:t>atsakomybės privalomojo draudimo paslaugas (toliau – Paslaugos).</w:t>
            </w:r>
          </w:p>
          <w:p>
            <w:pPr>
              <w:pStyle w:val="Normal"/>
              <w:jc w:val="both"/>
              <w:rPr>
                <w:rFonts w:ascii="Arial" w:hAnsi="Arial" w:cs="Arial"/>
                <w:kern w:val="2"/>
                <w:sz w:val="22"/>
                <w:szCs w:val="22"/>
              </w:rPr>
            </w:pPr>
            <w:r>
              <w:rPr>
                <w:rFonts w:cs="Arial" w:ascii="Arial" w:hAnsi="Arial"/>
                <w:kern w:val="2"/>
                <w:sz w:val="22"/>
                <w:szCs w:val="22"/>
              </w:rPr>
            </w:r>
          </w:p>
          <w:p>
            <w:pPr>
              <w:pStyle w:val="Normal"/>
              <w:jc w:val="both"/>
              <w:rPr>
                <w:rFonts w:ascii="Arial" w:hAnsi="Arial" w:cs="Arial"/>
                <w:color w:val="000000"/>
                <w:kern w:val="2"/>
                <w:sz w:val="22"/>
                <w:szCs w:val="22"/>
              </w:rPr>
            </w:pPr>
            <w:r>
              <w:rPr>
                <w:rFonts w:cs="Arial" w:ascii="Arial" w:hAnsi="Arial"/>
                <w:kern w:val="2"/>
                <w:sz w:val="22"/>
                <w:szCs w:val="22"/>
              </w:rPr>
              <w:t>Išsamus Paslaugų aprašymas ir kiti reikalavimai teikiamoms Paslaugoms nustatyti Sutarties priede Nr. 1 „Techninė specifikacija“ (toliau – Techninė specifikacija)</w:t>
            </w:r>
            <w:r>
              <w:rPr/>
              <w:t xml:space="preserve"> </w:t>
            </w:r>
            <w:r>
              <w:rPr>
                <w:rFonts w:cs="Arial" w:ascii="Arial" w:hAnsi="Arial"/>
                <w:kern w:val="2"/>
                <w:sz w:val="22"/>
                <w:szCs w:val="22"/>
              </w:rPr>
              <w:t>bei jo prieduose ir Sutarties priede Nr. 2 „Pasiūlymas“.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3.2. Pirkimo pavadinimas ir numeris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 xml:space="preserve">Transporto priemonių valdytojų civilinės atsakomybės privalomojo draudimo paslaugos Nr. PU-2424/2026. </w:t>
            </w:r>
            <w:r>
              <w:rPr>
                <w:rStyle w:val="Laukeliai"/>
                <w:rFonts w:cs="Arial"/>
                <w:i/>
                <w:iCs/>
                <w:color w:themeColor="accent6" w:val="70AD47"/>
                <w:sz w:val="22"/>
                <w:szCs w:val="22"/>
              </w:rPr>
              <w:t>(C</w:t>
            </w:r>
            <w:r>
              <w:rPr>
                <w:rStyle w:val="Laukeliai"/>
                <w:i/>
                <w:iCs/>
                <w:color w:themeColor="accent6" w:val="70AD47"/>
                <w:sz w:val="22"/>
                <w:szCs w:val="22"/>
              </w:rPr>
              <w:t xml:space="preserve">VP IS </w:t>
            </w:r>
            <w:r>
              <w:rPr>
                <w:rStyle w:val="Laukeliai"/>
                <w:rFonts w:cs="Arial"/>
                <w:i/>
                <w:iCs/>
                <w:color w:themeColor="accent6" w:val="70AD47"/>
                <w:sz w:val="22"/>
                <w:szCs w:val="22"/>
              </w:rPr>
              <w:t>n</w:t>
            </w:r>
            <w:r>
              <w:rPr>
                <w:rStyle w:val="Laukeliai"/>
                <w:i/>
                <w:iCs/>
                <w:color w:themeColor="accent6" w:val="70AD47"/>
                <w:sz w:val="22"/>
                <w:szCs w:val="22"/>
              </w:rPr>
              <w:t xml:space="preserve">umeris </w:t>
            </w:r>
            <w:r>
              <w:rPr>
                <w:rStyle w:val="Laukeliai"/>
                <w:rFonts w:cs="Arial"/>
                <w:i/>
                <w:iCs/>
                <w:color w:themeColor="accent6" w:val="70AD47"/>
                <w:sz w:val="22"/>
                <w:szCs w:val="22"/>
              </w:rPr>
              <w:t>nurodomas sutarties sudarymo metu)</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3.3. Informacija apie Europos Sąjungos lėšomis finansuojamą projektą arba kitą projektą</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t xml:space="preserve">4. PASLAUGŲ SUTEIKIMO TERMINAI IR PASLAUGŲ PERDAVIMO </w:t>
            </w:r>
            <w:r>
              <w:rPr>
                <w:rFonts w:cs="Arial" w:ascii="Arial" w:hAnsi="Arial"/>
                <w:color w:val="000000"/>
                <w:kern w:val="2"/>
                <w:sz w:val="22"/>
                <w:szCs w:val="22"/>
              </w:rPr>
              <w:t>–</w:t>
            </w:r>
            <w:r>
              <w:rPr>
                <w:rFonts w:cs="Arial" w:ascii="Arial" w:hAnsi="Arial"/>
                <w:b/>
                <w:kern w:val="2"/>
                <w:sz w:val="22"/>
                <w:szCs w:val="22"/>
              </w:rPr>
              <w:t xml:space="preserve"> PRIĖMIMO TVARKA</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 xml:space="preserve">4.1. </w:t>
            </w:r>
            <w:r>
              <w:rPr>
                <w:rFonts w:cs="Arial" w:ascii="Arial" w:hAnsi="Arial"/>
                <w:b/>
                <w:sz w:val="22"/>
                <w:szCs w:val="22"/>
              </w:rPr>
              <w:t>Paslaugų</w:t>
            </w:r>
            <w:r>
              <w:rPr>
                <w:rFonts w:cs="Arial" w:ascii="Arial" w:hAnsi="Arial"/>
                <w:b/>
                <w:kern w:val="2"/>
                <w:sz w:val="22"/>
                <w:szCs w:val="22"/>
              </w:rPr>
              <w:t xml:space="preserve"> </w:t>
            </w:r>
            <w:r>
              <w:rPr>
                <w:rFonts w:cs="Arial" w:ascii="Arial" w:hAnsi="Arial"/>
                <w:b/>
                <w:sz w:val="22"/>
                <w:szCs w:val="22"/>
              </w:rPr>
              <w:t>suteikimo</w:t>
            </w:r>
            <w:r>
              <w:rPr>
                <w:rFonts w:cs="Arial" w:ascii="Arial" w:hAnsi="Arial"/>
                <w:b/>
                <w:kern w:val="2"/>
                <w:sz w:val="22"/>
                <w:szCs w:val="22"/>
              </w:rPr>
              <w:t xml:space="preserve"> terminas, kai </w:t>
            </w:r>
            <w:r>
              <w:rPr>
                <w:rFonts w:cs="Arial" w:ascii="Arial" w:hAnsi="Arial"/>
                <w:b/>
                <w:sz w:val="22"/>
                <w:szCs w:val="22"/>
              </w:rPr>
              <w:t>Paslaugos yra vienkartinio pobūdžio, teikiamos periodiškai arba pagal Pirkėjo Užsakymą</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t>Tiekėjas įsipareigoja Paslaugas teikti 12 (dvylika) mėnesių nuo Paslaugų teikimo pradžios datos, nurodytos pirmame Pirkėjo užsakyme, t. y. visų draudimo sutarčių, sudarytų šios Sutarties pagrindu, galiojimo pabaigos data sutampa ir negali būti vėlesnė nei data, sueinanti praėjus 12 (dvylikai) mėnesių nuo Paslaugų teikimo pradžios datos, nurodytos pirmame Pirkėjo užsakyme. Paslaugų teikimas gali būti pratęstas 1 kartą 12 (dvylikai) mėnesių.</w:t>
            </w:r>
          </w:p>
          <w:p>
            <w:pPr>
              <w:pStyle w:val="Normal"/>
              <w:jc w:val="both"/>
              <w:rPr>
                <w:rFonts w:ascii="Arial" w:hAnsi="Arial" w:cs="Arial"/>
                <w:sz w:val="22"/>
                <w:szCs w:val="22"/>
              </w:rPr>
            </w:pPr>
            <w:r>
              <w:rPr>
                <w:rFonts w:cs="Arial" w:ascii="Arial" w:hAnsi="Arial"/>
                <w:sz w:val="22"/>
                <w:szCs w:val="22"/>
              </w:rPr>
              <w:t>Gavus Pirkėjo pirmąjį užsakymą, Tiekėjas įsipareigoja per 7 (septynias) darbo dienas parengti draudimo sutartis ir pateikti jas Pirkėjui, bet ne vėliau nei iki Paslaugų teikimo pradžios datos. Gavus kitus užsakymus, Tiekėjas įsipareigoja per 3 darbo dienas nuo užsakymo gavimo dienos parengti draudimo sutartis ir pateikti jas Pirkėjui, bet ne vėliau nei iki kituose užsakymuose nurodytos Paslaugų teikimo pradžios datos.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4.2. Paslaugų / jų dalies / etapo / periodo suteikimo termino pratęsimas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kern w:val="2"/>
                <w:sz w:val="22"/>
                <w:szCs w:val="22"/>
              </w:rPr>
              <w:t>Netaikoma</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4.3. Užsakymų teikimo tvarka</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kern w:val="2"/>
                <w:sz w:val="22"/>
                <w:szCs w:val="22"/>
              </w:rPr>
              <w:t>Užsakymai teikiami Tiekėjo nurodytu elektroniniu paštu ir laikomi gautais nedelsiant nuo Užsakymo pateikimo.</w:t>
            </w:r>
          </w:p>
        </w:tc>
      </w:tr>
      <w:tr>
        <w:trPr>
          <w:trHeight w:val="607"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4.4. Dėl minimalios Užsakymo vertės ar apimties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Netaikoma</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4.5. Pateikiami dokumentai</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Turi būti pateikiami šie dokumentai: apdraustų transporto priemonių draudimo polisai, Sąskaitos.</w:t>
            </w:r>
          </w:p>
          <w:p>
            <w:pPr>
              <w:pStyle w:val="Normal"/>
              <w:jc w:val="both"/>
              <w:rPr>
                <w:rFonts w:ascii="Arial" w:hAnsi="Arial" w:cs="Arial"/>
                <w:sz w:val="22"/>
                <w:szCs w:val="22"/>
              </w:rPr>
            </w:pPr>
            <w:r>
              <w:rPr>
                <w:rFonts w:cs="Arial" w:ascii="Arial" w:hAnsi="Arial"/>
                <w:kern w:val="2"/>
                <w:sz w:val="22"/>
                <w:szCs w:val="22"/>
              </w:rPr>
              <w:t>Tiekėjui nepateikus nurodytų dokumentų, laikoma, kad Paslaugos neatitinka Sutartyje nustatytų reikalavimų.</w:t>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t>5. SUTARTIES KAINA IR ATSISKAITYMO TVARKA</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5.1. Sutarčiai taikomas kainos apskaičiavimo būdas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Fiksuoto įkainio kainodara</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 xml:space="preserve">5.2. Pradinės Sutarties vertė ir Sutarties kaina, kai taikoma </w:t>
            </w:r>
            <w:r>
              <w:rPr>
                <w:rFonts w:cs="Arial" w:ascii="Arial" w:hAnsi="Arial"/>
                <w:b/>
                <w:kern w:val="2"/>
                <w:sz w:val="22"/>
                <w:szCs w:val="22"/>
                <w:u w:val="single"/>
              </w:rPr>
              <w:t>fiksuoto įkainio</w:t>
            </w:r>
            <w:r>
              <w:rPr>
                <w:rFonts w:cs="Arial" w:ascii="Arial" w:hAnsi="Arial"/>
                <w:b/>
                <w:kern w:val="2"/>
                <w:sz w:val="22"/>
                <w:szCs w:val="22"/>
              </w:rPr>
              <w:t xml:space="preserve"> kainodara</w:t>
            </w:r>
          </w:p>
          <w:p>
            <w:pPr>
              <w:pStyle w:val="Normal"/>
              <w:jc w:val="both"/>
              <w:rPr>
                <w:rFonts w:ascii="Arial" w:hAnsi="Arial" w:cs="Arial"/>
                <w:b/>
                <w:kern w:val="2"/>
                <w:sz w:val="22"/>
                <w:szCs w:val="22"/>
              </w:rPr>
            </w:pPr>
            <w:r>
              <w:rPr>
                <w:rFonts w:cs="Arial" w:ascii="Arial" w:hAnsi="Arial"/>
                <w:b/>
                <w:kern w:val="2"/>
                <w:sz w:val="22"/>
                <w:szCs w:val="22"/>
              </w:rPr>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 xml:space="preserve">Pradinės Sutarties vertė yra 240 000,00 Eur </w:t>
            </w:r>
            <w:r>
              <w:rPr>
                <w:rFonts w:cs="Arial" w:ascii="Arial" w:hAnsi="Arial"/>
                <w:sz w:val="22"/>
                <w:szCs w:val="22"/>
              </w:rPr>
              <w:t>(du šimtai keturiasdešimt tūkstančių eurų 00 ct)</w:t>
            </w:r>
            <w:r>
              <w:rPr>
                <w:rFonts w:cs="Arial" w:ascii="Arial" w:hAnsi="Arial"/>
                <w:kern w:val="2"/>
                <w:sz w:val="22"/>
                <w:szCs w:val="22"/>
              </w:rPr>
              <w:t>. Vadovaujantis Lietuvos Respublikos pridėtinės vertės mokesčio įstatymo 27 straipsniu, draudimo paslaugos pridėtinės vertės mokesčio (PVM) tarifu neapmokestinamos.</w:t>
            </w:r>
          </w:p>
          <w:p>
            <w:pPr>
              <w:pStyle w:val="Normal"/>
              <w:jc w:val="both"/>
              <w:rPr>
                <w:rFonts w:ascii="Arial" w:hAnsi="Arial" w:cs="Arial"/>
                <w:sz w:val="22"/>
                <w:szCs w:val="22"/>
              </w:rPr>
            </w:pPr>
            <w:r>
              <w:rPr>
                <w:rFonts w:cs="Arial" w:ascii="Arial" w:hAnsi="Arial"/>
                <w:sz w:val="22"/>
                <w:szCs w:val="22"/>
              </w:rPr>
              <w:t>Sutarties kaina yra 240 000,00 Eur (du šimtai keturiasdešimt tūkstančių eurų 00 ct).</w:t>
            </w:r>
          </w:p>
          <w:p>
            <w:pPr>
              <w:pStyle w:val="Normal"/>
              <w:jc w:val="both"/>
              <w:rPr>
                <w:rFonts w:ascii="Arial" w:hAnsi="Arial" w:cs="Arial"/>
                <w:kern w:val="2"/>
                <w:sz w:val="22"/>
                <w:szCs w:val="22"/>
              </w:rPr>
            </w:pPr>
            <w:r>
              <w:rPr>
                <w:rFonts w:cs="Arial" w:ascii="Arial" w:hAnsi="Arial"/>
                <w:kern w:val="2"/>
                <w:sz w:val="22"/>
                <w:szCs w:val="22"/>
              </w:rPr>
            </w:r>
          </w:p>
          <w:p>
            <w:pPr>
              <w:pStyle w:val="Normal"/>
              <w:jc w:val="both"/>
              <w:rPr>
                <w:rFonts w:ascii="Arial" w:hAnsi="Arial" w:cs="Arial"/>
                <w:color w:val="000000"/>
                <w:kern w:val="2"/>
                <w:sz w:val="22"/>
                <w:szCs w:val="22"/>
              </w:rPr>
            </w:pPr>
            <w:r>
              <w:rPr>
                <w:rFonts w:cs="Arial" w:ascii="Arial" w:hAnsi="Arial"/>
                <w:color w:val="000000"/>
                <w:kern w:val="2"/>
                <w:sz w:val="22"/>
                <w:szCs w:val="22"/>
              </w:rPr>
              <w:t xml:space="preserve">Šioje Sutartyje Pradinės Sutarties vertė yra lygi </w:t>
            </w:r>
            <w:r>
              <w:rPr>
                <w:rFonts w:cs="Arial" w:ascii="Arial" w:hAnsi="Arial"/>
                <w:b/>
                <w:color w:val="000000"/>
                <w:kern w:val="2"/>
                <w:sz w:val="22"/>
                <w:szCs w:val="22"/>
              </w:rPr>
              <w:t xml:space="preserve">maksimaliai pirkimui skirtai lėšų sumai be PVM </w:t>
            </w:r>
            <w:r>
              <w:rPr>
                <w:rFonts w:cs="Arial" w:ascii="Arial" w:hAnsi="Arial"/>
                <w:color w:val="000000"/>
                <w:kern w:val="2"/>
                <w:sz w:val="22"/>
                <w:szCs w:val="22"/>
              </w:rPr>
              <w:t xml:space="preserve">pirkimo dokumentuose ir Sutartyje nurodytų </w:t>
            </w:r>
            <w:r>
              <w:rPr>
                <w:rFonts w:cs="Arial" w:ascii="Arial" w:hAnsi="Arial"/>
                <w:color w:val="000000"/>
                <w:sz w:val="22"/>
                <w:szCs w:val="22"/>
              </w:rPr>
              <w:t xml:space="preserve">Paslaugų </w:t>
            </w:r>
            <w:r>
              <w:rPr>
                <w:rFonts w:cs="Arial" w:ascii="Arial" w:hAnsi="Arial"/>
                <w:color w:val="000000"/>
                <w:kern w:val="2"/>
                <w:sz w:val="22"/>
                <w:szCs w:val="22"/>
              </w:rPr>
              <w:t>įsigijimui Tiekėjo pasiūlyme nurodytais įkainiais be PVM.</w:t>
            </w:r>
            <w:r>
              <w:rPr>
                <w:rFonts w:cs="Arial" w:ascii="Arial" w:hAnsi="Arial"/>
                <w:color w:val="2B579A"/>
                <w:kern w:val="2"/>
                <w:sz w:val="22"/>
                <w:szCs w:val="22"/>
              </w:rPr>
              <w:t xml:space="preserve"> </w:t>
            </w:r>
            <w:r>
              <w:rPr>
                <w:rFonts w:cs="Arial" w:ascii="Arial" w:hAnsi="Arial"/>
                <w:color w:val="000000"/>
                <w:kern w:val="2"/>
                <w:sz w:val="22"/>
                <w:szCs w:val="22"/>
              </w:rPr>
              <w:t xml:space="preserve">Pirkėjas perka </w:t>
            </w:r>
            <w:r>
              <w:rPr>
                <w:rFonts w:cs="Arial" w:ascii="Arial" w:hAnsi="Arial"/>
                <w:color w:val="000000"/>
                <w:sz w:val="22"/>
                <w:szCs w:val="22"/>
              </w:rPr>
              <w:t>Paslaugas</w:t>
            </w:r>
            <w:r>
              <w:rPr>
                <w:rFonts w:cs="Arial" w:ascii="Arial" w:hAnsi="Arial"/>
                <w:color w:val="000000"/>
                <w:kern w:val="2"/>
                <w:sz w:val="22"/>
                <w:szCs w:val="22"/>
              </w:rPr>
              <w:t xml:space="preserve"> pagal poreikį Sutarties priedo Nr. 1 „Techninė specifikacija“ 1 priede Tiekėjo nurodytais įkainiais, neviršijant Sutarties kainos. Sutartyje arba Techninės specifikacijos</w:t>
            </w:r>
            <w:r>
              <w:rPr>
                <w:rFonts w:cs="Arial" w:ascii="Arial" w:hAnsi="Arial"/>
                <w:color w:val="FF0000"/>
                <w:kern w:val="2"/>
                <w:sz w:val="22"/>
                <w:szCs w:val="22"/>
              </w:rPr>
              <w:t xml:space="preserve"> </w:t>
            </w:r>
            <w:r>
              <w:rPr>
                <w:rFonts w:cs="Arial" w:ascii="Arial" w:hAnsi="Arial"/>
                <w:color w:val="000000"/>
                <w:kern w:val="2"/>
                <w:sz w:val="22"/>
                <w:szCs w:val="22"/>
              </w:rPr>
              <w:t xml:space="preserve">atskirose eilutėse nurodytas </w:t>
            </w:r>
            <w:r>
              <w:rPr>
                <w:rFonts w:cs="Arial" w:ascii="Arial" w:hAnsi="Arial"/>
                <w:color w:val="000000"/>
                <w:sz w:val="22"/>
                <w:szCs w:val="22"/>
              </w:rPr>
              <w:t>Paslaugų</w:t>
            </w:r>
            <w:r>
              <w:rPr>
                <w:rFonts w:cs="Arial" w:ascii="Arial" w:hAnsi="Arial"/>
                <w:color w:val="000000"/>
                <w:kern w:val="2"/>
                <w:sz w:val="22"/>
                <w:szCs w:val="22"/>
              </w:rPr>
              <w:t xml:space="preserve"> kiekis gali būti keičiamas (didėti ar mažėti).</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 xml:space="preserve">5.3. Sutarties kainos / įkainių perskaičiavimas taikant </w:t>
            </w:r>
            <w:r>
              <w:rPr>
                <w:rFonts w:cs="Arial" w:ascii="Arial" w:hAnsi="Arial"/>
                <w:b/>
                <w:kern w:val="2"/>
                <w:sz w:val="22"/>
                <w:szCs w:val="22"/>
                <w:u w:val="single"/>
              </w:rPr>
              <w:t>peržiūros</w:t>
            </w:r>
            <w:r>
              <w:rPr>
                <w:rFonts w:cs="Arial" w:ascii="Arial" w:hAnsi="Arial"/>
                <w:b/>
                <w:kern w:val="2"/>
                <w:sz w:val="22"/>
                <w:szCs w:val="22"/>
              </w:rPr>
              <w:t xml:space="preserve"> taisykles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kern w:val="2"/>
                <w:sz w:val="22"/>
                <w:szCs w:val="22"/>
              </w:rPr>
              <w:t>Sutarties įkainiai bus perskaičiuojami:</w:t>
            </w:r>
          </w:p>
          <w:p>
            <w:pPr>
              <w:pStyle w:val="Normal"/>
              <w:jc w:val="both"/>
              <w:rPr>
                <w:rFonts w:ascii="Arial" w:hAnsi="Arial" w:cs="Arial"/>
                <w:kern w:val="2"/>
                <w:sz w:val="22"/>
                <w:szCs w:val="22"/>
              </w:rPr>
            </w:pPr>
            <w:r>
              <w:rPr>
                <w:rFonts w:cs="Arial" w:ascii="Arial" w:hAnsi="Arial"/>
                <w:kern w:val="2"/>
                <w:sz w:val="22"/>
                <w:szCs w:val="22"/>
              </w:rPr>
              <w:t>5.3.1. dėl PVM tarifo pasikeitimo;</w:t>
            </w:r>
          </w:p>
          <w:p>
            <w:pPr>
              <w:pStyle w:val="Normal"/>
              <w:jc w:val="both"/>
              <w:rPr>
                <w:rFonts w:ascii="Arial" w:hAnsi="Arial" w:cs="Arial"/>
                <w:kern w:val="2"/>
                <w:sz w:val="22"/>
                <w:szCs w:val="22"/>
              </w:rPr>
            </w:pPr>
            <w:r>
              <w:rPr>
                <w:rFonts w:cs="Arial" w:ascii="Arial" w:hAnsi="Arial"/>
                <w:kern w:val="2"/>
                <w:sz w:val="22"/>
                <w:szCs w:val="22"/>
              </w:rPr>
              <w:t>5.3.2. dėl kitų mokesčių, lemiančių Paslaugų kainos / įkainių pokytį, pasikeitimo (dėl saugumo įnašo tarifo);</w:t>
            </w:r>
          </w:p>
          <w:p>
            <w:pPr>
              <w:pStyle w:val="Normal"/>
              <w:jc w:val="both"/>
              <w:rPr>
                <w:rFonts w:ascii="Arial" w:hAnsi="Arial" w:cs="Arial"/>
                <w:color w:val="FF0000"/>
                <w:kern w:val="2"/>
                <w:sz w:val="22"/>
                <w:szCs w:val="22"/>
              </w:rPr>
            </w:pPr>
            <w:r>
              <w:rPr>
                <w:rFonts w:cs="Arial" w:ascii="Arial" w:hAnsi="Arial"/>
                <w:kern w:val="2"/>
                <w:sz w:val="22"/>
                <w:szCs w:val="22"/>
              </w:rPr>
              <w:t>5.3.3. dėl kainų lygio pokyčio.</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5.3.1. Sutarties kainos / įkainių peržiūra dėl PVM tarifo pasikeitimo</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kern w:val="2"/>
                <w:sz w:val="22"/>
                <w:szCs w:val="22"/>
              </w:rPr>
              <w:t>Jeigu Sutarties vykdymo metu pasikeičia PVM mokėjimą reglamentuojantys teisės aktai, darantys tiesioginę įtaką Tiekėjo t</w:t>
            </w:r>
            <w:r>
              <w:rPr>
                <w:rFonts w:cs="Arial" w:ascii="Arial" w:hAnsi="Arial"/>
                <w:sz w:val="22"/>
                <w:szCs w:val="22"/>
              </w:rPr>
              <w:t>ei</w:t>
            </w:r>
            <w:r>
              <w:rPr>
                <w:rFonts w:cs="Arial" w:ascii="Arial" w:hAnsi="Arial"/>
                <w:kern w:val="2"/>
                <w:sz w:val="22"/>
                <w:szCs w:val="22"/>
              </w:rPr>
              <w:t>kiamų P</w:t>
            </w:r>
            <w:r>
              <w:rPr>
                <w:rFonts w:cs="Arial" w:ascii="Arial" w:hAnsi="Arial"/>
                <w:sz w:val="22"/>
                <w:szCs w:val="22"/>
              </w:rPr>
              <w:t>aslaugų</w:t>
            </w:r>
            <w:r>
              <w:rPr>
                <w:rFonts w:cs="Arial" w:ascii="Arial" w:hAnsi="Arial"/>
                <w:kern w:val="2"/>
                <w:sz w:val="22"/>
                <w:szCs w:val="22"/>
              </w:rPr>
              <w:t xml:space="preserve"> Sutartyje nurodytai kainai / įkainiams, Sutarties kaina / įkainiai perskaičiuojami nekeičiant P</w:t>
            </w:r>
            <w:r>
              <w:rPr>
                <w:rFonts w:cs="Arial" w:ascii="Arial" w:hAnsi="Arial"/>
                <w:sz w:val="22"/>
                <w:szCs w:val="22"/>
              </w:rPr>
              <w:t>aslaugų</w:t>
            </w:r>
            <w:r>
              <w:rPr>
                <w:rFonts w:cs="Arial" w:ascii="Arial" w:hAnsi="Arial"/>
                <w:kern w:val="2"/>
                <w:sz w:val="22"/>
                <w:szCs w:val="22"/>
              </w:rPr>
              <w:t xml:space="preserve"> kainos / įkainio be PVM.</w:t>
            </w:r>
          </w:p>
          <w:p>
            <w:pPr>
              <w:pStyle w:val="Normal"/>
              <w:jc w:val="both"/>
              <w:rPr>
                <w:rFonts w:ascii="Arial" w:hAnsi="Arial" w:cs="Arial"/>
                <w:kern w:val="2"/>
                <w:sz w:val="22"/>
                <w:szCs w:val="22"/>
              </w:rPr>
            </w:pPr>
            <w:r>
              <w:rPr>
                <w:rFonts w:cs="Arial" w:ascii="Arial" w:hAnsi="Arial"/>
                <w:kern w:val="2"/>
                <w:sz w:val="22"/>
                <w:szCs w:val="22"/>
              </w:rPr>
            </w:r>
          </w:p>
          <w:p>
            <w:pPr>
              <w:pStyle w:val="Normal"/>
              <w:jc w:val="both"/>
              <w:rPr>
                <w:rFonts w:ascii="Arial" w:hAnsi="Arial" w:cs="Arial"/>
                <w:sz w:val="22"/>
                <w:szCs w:val="22"/>
              </w:rPr>
            </w:pPr>
            <w:r>
              <w:rPr>
                <w:rFonts w:cs="Arial" w:ascii="Arial" w:hAnsi="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Pr>
                <w:rFonts w:cs="Arial" w:ascii="Arial" w:hAnsi="Arial"/>
                <w:sz w:val="22"/>
                <w:szCs w:val="22"/>
              </w:rPr>
              <w:t>aslaugų</w:t>
            </w:r>
            <w:r>
              <w:rPr>
                <w:rFonts w:cs="Arial" w:ascii="Arial" w:hAnsi="Arial"/>
                <w:kern w:val="2"/>
                <w:sz w:val="22"/>
                <w:szCs w:val="22"/>
              </w:rPr>
              <w:t xml:space="preserve"> dalį, kurios bus teikiamos nuo Susitarime nurodytos dienos.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sz w:val="22"/>
                <w:szCs w:val="22"/>
              </w:rPr>
            </w:pPr>
            <w:r>
              <w:rPr>
                <w:rFonts w:cs="Arial" w:ascii="Arial" w:hAnsi="Arial"/>
                <w:b/>
                <w:bCs/>
                <w:kern w:val="2"/>
                <w:sz w:val="22"/>
                <w:szCs w:val="22"/>
              </w:rPr>
              <w:t>5.3.2.</w:t>
            </w:r>
            <w:r>
              <w:rPr>
                <w:rFonts w:cs="Arial" w:ascii="Arial" w:hAnsi="Arial"/>
                <w:kern w:val="2"/>
                <w:sz w:val="22"/>
                <w:szCs w:val="22"/>
              </w:rPr>
              <w:t xml:space="preserve"> </w:t>
            </w:r>
            <w:r>
              <w:rPr>
                <w:rFonts w:cs="Arial" w:ascii="Arial" w:hAnsi="Arial"/>
                <w:b/>
                <w:bCs/>
                <w:kern w:val="2"/>
                <w:sz w:val="22"/>
                <w:szCs w:val="22"/>
              </w:rPr>
              <w:t>Sutarties kainos / įkainių peržiūra dėl kitų mokesčių, lemiančių Paslaugų kainos / įkainių pokytį, pasikeitimo</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Jeigu Sutarties vykdymo metu pasikeičia kitų (ne PVM) mokesčių, lemiančių Tiekėjo teikiamų Paslaugų Sutartyje nurodytos kainos / įkainių pokytį, mokėjimą reglamentuojantys teisės aktai (pavyzdžiui, dėl akcizų pokyčių ir pan.), Sutartyje nurodyta Sutarties kaina / įkainiai perskaičiuojami juos didinant arba mažinant. Peržiūra įforminama Susitarimu, kuris tampa neatskiriama Sutarties dalimi.</w:t>
            </w:r>
          </w:p>
          <w:p>
            <w:pPr>
              <w:pStyle w:val="Normal"/>
              <w:jc w:val="both"/>
              <w:rPr>
                <w:rFonts w:ascii="Arial" w:hAnsi="Arial" w:cs="Arial"/>
                <w:kern w:val="2"/>
                <w:sz w:val="22"/>
                <w:szCs w:val="22"/>
                <w:highlight w:val="yellow"/>
              </w:rPr>
            </w:pPr>
            <w:r>
              <w:rPr>
                <w:rFonts w:cs="Arial" w:ascii="Arial" w:hAnsi="Arial"/>
                <w:kern w:val="2"/>
                <w:sz w:val="22"/>
                <w:szCs w:val="22"/>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Cs/>
                <w:kern w:val="2"/>
                <w:sz w:val="22"/>
                <w:szCs w:val="22"/>
              </w:rPr>
            </w:pPr>
            <w:r>
              <w:rPr>
                <w:rFonts w:cs="Arial" w:ascii="Arial" w:hAnsi="Arial"/>
                <w:b/>
                <w:kern w:val="2"/>
                <w:sz w:val="22"/>
                <w:szCs w:val="22"/>
              </w:rPr>
              <w:t>5.3.3. Sutarties kainos / įkainių peržiūra dėl kainų lygio pokyčio</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color w:val="000000"/>
                <w:sz w:val="22"/>
                <w:szCs w:val="22"/>
              </w:rPr>
              <w:t>5.3.3.1. Bet</w:t>
            </w:r>
            <w:r>
              <w:rPr>
                <w:rFonts w:cs="Arial" w:ascii="Arial" w:hAnsi="Arial"/>
                <w:sz w:val="22"/>
                <w:szCs w:val="22"/>
              </w:rPr>
              <w:t xml:space="preserve"> kuri Sutarties Šalis Sutarties galiojimo metu turi teisę inicijuoti Sutarties įkainių peržiūrą (keitimą) ne anksčiau kaip po 6</w:t>
            </w:r>
            <w:r>
              <w:rPr>
                <w:rFonts w:cs="Arial" w:ascii="Arial" w:hAnsi="Arial"/>
                <w:color w:val="000000"/>
                <w:kern w:val="2"/>
                <w:sz w:val="22"/>
                <w:szCs w:val="22"/>
              </w:rPr>
              <w:t xml:space="preserve"> (šešių) mėnesių nuo Sutarties įsigaliojimo dienos</w:t>
            </w:r>
            <w:r>
              <w:rPr>
                <w:rFonts w:cs="Arial" w:ascii="Arial" w:hAnsi="Arial"/>
                <w:sz w:val="22"/>
                <w:szCs w:val="22"/>
              </w:rPr>
              <w:t xml:space="preserve"> (jeigu peržiūra jau buvo atlikta – nuo Susitarimo dėl paskutinio perskaičiavimo pagal šį Specialiųjų sąlygų punktą įsigaliojimo dienos), jeigu Vartojimo prekių ir paslaugų kainų pokytis (k), apskaičiuotas kaip nustatyta 5.3.3.6 punkte, viršija 10 procentų. Sutarties įkainių peržiūra atliekama ne rečiau kaip kas 6 (šeši)</w:t>
            </w:r>
            <w:r>
              <w:rPr>
                <w:rFonts w:cs="Arial" w:ascii="Arial" w:hAnsi="Arial"/>
                <w:color w:val="4472C4"/>
                <w:sz w:val="22"/>
                <w:szCs w:val="22"/>
              </w:rPr>
              <w:t xml:space="preserve"> </w:t>
            </w:r>
            <w:r>
              <w:rPr>
                <w:rFonts w:cs="Arial" w:ascii="Arial" w:hAnsi="Arial"/>
                <w:sz w:val="22"/>
                <w:szCs w:val="22"/>
              </w:rPr>
              <w:t>mėnesiai.</w:t>
            </w:r>
          </w:p>
          <w:p>
            <w:pPr>
              <w:pStyle w:val="Normal"/>
              <w:jc w:val="both"/>
              <w:rPr>
                <w:rFonts w:ascii="Arial" w:hAnsi="Arial" w:cs="Arial"/>
                <w:color w:val="000000"/>
                <w:kern w:val="2"/>
                <w:sz w:val="22"/>
                <w:szCs w:val="22"/>
                <w:shd w:fill="FFFFFF" w:val="clear"/>
              </w:rPr>
            </w:pPr>
            <w:r>
              <w:rPr>
                <w:rFonts w:cs="Arial" w:ascii="Arial" w:hAnsi="Arial"/>
                <w:kern w:val="2"/>
                <w:sz w:val="22"/>
                <w:szCs w:val="22"/>
              </w:rPr>
              <w:t xml:space="preserve">5.3.3.2. Sutarties </w:t>
            </w:r>
            <w:r>
              <w:rPr>
                <w:rFonts w:cs="Arial" w:ascii="Arial" w:hAnsi="Arial"/>
                <w:kern w:val="2"/>
                <w:sz w:val="22"/>
                <w:szCs w:val="22"/>
                <w:shd w:fill="FFFFFF" w:val="clear"/>
              </w:rPr>
              <w:t>įkainiai pe</w:t>
            </w:r>
            <w:r>
              <w:rPr>
                <w:rFonts w:cs="Arial" w:ascii="Arial" w:hAnsi="Arial"/>
                <w:color w:val="000000"/>
                <w:kern w:val="2"/>
                <w:sz w:val="22"/>
                <w:szCs w:val="22"/>
                <w:shd w:fill="FFFFFF" w:val="clear"/>
              </w:rPr>
              <w:t xml:space="preserve">ržiūrimi tik tai Sutarties daliai, kuri nėra išpirkta, t. y. Paslaugoms, kurios nėra priimtos ir apmokėtos. Vėlesnė </w:t>
            </w:r>
            <w:r>
              <w:rPr>
                <w:rFonts w:cs="Arial" w:ascii="Arial" w:hAnsi="Arial"/>
                <w:kern w:val="2"/>
                <w:sz w:val="22"/>
                <w:szCs w:val="22"/>
                <w:shd w:fill="FFFFFF" w:val="clear"/>
              </w:rPr>
              <w:t>Sutarties įkainių per</w:t>
            </w:r>
            <w:r>
              <w:rPr>
                <w:rFonts w:cs="Arial" w:ascii="Arial" w:hAnsi="Arial"/>
                <w:color w:val="000000"/>
                <w:kern w:val="2"/>
                <w:sz w:val="22"/>
                <w:szCs w:val="22"/>
                <w:shd w:fill="FFFFFF" w:val="clear"/>
              </w:rPr>
              <w:t>žiūra negali apimti laikotarpio, už kurį jau buvo atlikta peržiūra.</w:t>
            </w:r>
          </w:p>
          <w:p>
            <w:pPr>
              <w:pStyle w:val="Normal"/>
              <w:jc w:val="both"/>
              <w:rPr>
                <w:rFonts w:ascii="Arial" w:hAnsi="Arial" w:cs="Arial"/>
                <w:color w:val="000000"/>
                <w:kern w:val="2"/>
                <w:sz w:val="22"/>
                <w:szCs w:val="22"/>
                <w:shd w:fill="FFFFFF" w:val="clear"/>
              </w:rPr>
            </w:pPr>
            <w:r>
              <w:rPr>
                <w:rFonts w:cs="Arial" w:ascii="Arial" w:hAnsi="Arial"/>
                <w:color w:val="000000"/>
                <w:kern w:val="2"/>
                <w:sz w:val="22"/>
                <w:szCs w:val="22"/>
              </w:rPr>
              <w:t xml:space="preserve">5.3.3.3. </w:t>
            </w:r>
            <w:r>
              <w:rPr>
                <w:rFonts w:cs="Arial" w:ascii="Arial" w:hAnsi="Arial"/>
                <w:color w:val="000000"/>
                <w:kern w:val="2"/>
                <w:sz w:val="22"/>
                <w:szCs w:val="22"/>
                <w:shd w:fill="FFFFFF" w:val="clear"/>
              </w:rPr>
              <w:t>Jeigu P</w:t>
            </w:r>
            <w:r>
              <w:rPr>
                <w:rFonts w:cs="Arial" w:ascii="Arial" w:hAnsi="Arial"/>
                <w:color w:val="000000"/>
                <w:sz w:val="22"/>
                <w:szCs w:val="22"/>
              </w:rPr>
              <w:t>aslaugų teikimas</w:t>
            </w:r>
            <w:r>
              <w:rPr>
                <w:rFonts w:cs="Arial" w:ascii="Arial" w:hAnsi="Arial"/>
                <w:color w:val="000000"/>
                <w:kern w:val="2"/>
                <w:sz w:val="22"/>
                <w:szCs w:val="22"/>
                <w:shd w:fill="FFFFFF" w:val="clear"/>
              </w:rPr>
              <w:t xml:space="preserve"> vėluoja dėl Tiekėjo kaltės, uždelstų suteikti </w:t>
            </w:r>
            <w:r>
              <w:rPr>
                <w:rFonts w:cs="Arial" w:ascii="Arial" w:hAnsi="Arial"/>
                <w:kern w:val="2"/>
                <w:sz w:val="22"/>
                <w:szCs w:val="22"/>
                <w:shd w:fill="FFFFFF" w:val="clear"/>
              </w:rPr>
              <w:t>P</w:t>
            </w:r>
            <w:r>
              <w:rPr>
                <w:rFonts w:cs="Arial" w:ascii="Arial" w:hAnsi="Arial"/>
                <w:sz w:val="22"/>
                <w:szCs w:val="22"/>
              </w:rPr>
              <w:t>aslaugų</w:t>
            </w:r>
            <w:r>
              <w:rPr>
                <w:rFonts w:cs="Arial" w:ascii="Arial" w:hAnsi="Arial"/>
                <w:kern w:val="2"/>
                <w:sz w:val="22"/>
                <w:szCs w:val="22"/>
                <w:shd w:fill="FFFFFF" w:val="clear"/>
              </w:rPr>
              <w:t xml:space="preserve"> įkainiai nėra pers</w:t>
            </w:r>
            <w:r>
              <w:rPr>
                <w:rFonts w:cs="Arial" w:ascii="Arial" w:hAnsi="Arial"/>
                <w:color w:val="000000"/>
                <w:kern w:val="2"/>
                <w:sz w:val="22"/>
                <w:szCs w:val="22"/>
                <w:shd w:fill="FFFFFF" w:val="clear"/>
              </w:rPr>
              <w:t>kaičiuojami dėl kainų lygio kilimo (gali būti mažinami, tačiau negali būti didinami).</w:t>
            </w:r>
          </w:p>
          <w:p>
            <w:pPr>
              <w:pStyle w:val="Normal"/>
              <w:jc w:val="both"/>
              <w:rPr>
                <w:rFonts w:ascii="Arial" w:hAnsi="Arial" w:cs="Arial"/>
                <w:color w:val="000000"/>
                <w:kern w:val="2"/>
                <w:sz w:val="22"/>
                <w:szCs w:val="22"/>
                <w:shd w:fill="FFFFFF" w:val="clear"/>
              </w:rPr>
            </w:pPr>
            <w:r>
              <w:rPr>
                <w:rFonts w:cs="Arial" w:ascii="Arial" w:hAnsi="Arial"/>
                <w:color w:val="000000"/>
                <w:kern w:val="2"/>
                <w:sz w:val="22"/>
                <w:szCs w:val="22"/>
              </w:rPr>
              <w:t xml:space="preserve">5.3.3.4. </w:t>
            </w:r>
            <w:r>
              <w:rPr>
                <w:rFonts w:cs="Arial" w:ascii="Arial" w:hAnsi="Arial"/>
                <w:kern w:val="2"/>
                <w:sz w:val="22"/>
                <w:szCs w:val="22"/>
              </w:rPr>
              <w:t xml:space="preserve">Atlikdamos Sutarties įkainių peržiūrą </w:t>
            </w:r>
            <w:r>
              <w:rPr>
                <w:rFonts w:cs="Arial" w:ascii="Arial" w:hAnsi="Arial"/>
                <w:kern w:val="2"/>
                <w:sz w:val="22"/>
                <w:szCs w:val="22"/>
                <w:shd w:fill="FFFFFF" w:val="clear"/>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Pr>
                <w:rFonts w:cs="Arial" w:ascii="Arial" w:hAnsi="Arial"/>
                <w:color w:val="000000"/>
                <w:kern w:val="2"/>
                <w:sz w:val="22"/>
                <w:szCs w:val="22"/>
                <w:shd w:fill="FFFFFF" w:val="clear"/>
              </w:rPr>
              <w:t>institucijos išduoto dokumento ar patvirtinimo.</w:t>
            </w:r>
          </w:p>
          <w:p>
            <w:pPr>
              <w:pStyle w:val="Normal"/>
              <w:jc w:val="both"/>
              <w:rPr>
                <w:rFonts w:ascii="Arial" w:hAnsi="Arial" w:cs="Arial"/>
                <w:color w:val="000000"/>
                <w:kern w:val="2"/>
                <w:sz w:val="22"/>
                <w:szCs w:val="22"/>
                <w:shd w:fill="FFFFFF" w:val="clear"/>
              </w:rPr>
            </w:pPr>
            <w:r>
              <w:rPr>
                <w:rFonts w:cs="Arial" w:ascii="Arial" w:hAnsi="Arial"/>
                <w:color w:val="000000"/>
                <w:kern w:val="2"/>
                <w:sz w:val="22"/>
                <w:szCs w:val="22"/>
                <w:shd w:fill="FFFFFF" w:val="clear"/>
              </w:rPr>
              <w:t xml:space="preserve">5.3.3.5. Šalys privalo Susitarime nurodyti vartojimo prekių ir paslaugų indekso reikšmę laikotarpio pradžioje ir jo nustatymo datą, indekso reikšmę laikotarpio pabaigoje ir jo nustatymo datą, kainų pokytį (k), perskaičiuotus </w:t>
            </w:r>
            <w:r>
              <w:rPr>
                <w:rFonts w:cs="Arial" w:ascii="Arial" w:hAnsi="Arial"/>
                <w:kern w:val="2"/>
                <w:sz w:val="22"/>
                <w:szCs w:val="22"/>
                <w:shd w:fill="FFFFFF" w:val="clear"/>
              </w:rPr>
              <w:t>Sutarties įkainius</w:t>
            </w:r>
            <w:r>
              <w:rPr>
                <w:rFonts w:cs="Arial" w:ascii="Arial" w:hAnsi="Arial"/>
                <w:color w:val="000000"/>
                <w:kern w:val="2"/>
                <w:sz w:val="22"/>
                <w:szCs w:val="22"/>
                <w:shd w:fill="FFFFFF" w:val="clear"/>
              </w:rPr>
              <w:t>.</w:t>
            </w:r>
          </w:p>
          <w:p>
            <w:pPr>
              <w:pStyle w:val="Normal"/>
              <w:jc w:val="both"/>
              <w:rPr>
                <w:rFonts w:ascii="Arial" w:hAnsi="Arial" w:cs="Arial"/>
                <w:color w:val="000000"/>
                <w:sz w:val="22"/>
                <w:szCs w:val="22"/>
              </w:rPr>
            </w:pPr>
            <w:r>
              <w:rPr>
                <w:rFonts w:cs="Arial" w:ascii="Arial" w:hAnsi="Arial"/>
                <w:color w:val="000000"/>
                <w:kern w:val="2"/>
                <w:sz w:val="22"/>
                <w:szCs w:val="22"/>
                <w:shd w:fill="FFFFFF" w:val="clear"/>
              </w:rPr>
              <w:t xml:space="preserve">5.3.3.6. Nauji </w:t>
            </w:r>
            <w:r>
              <w:rPr>
                <w:rFonts w:cs="Arial" w:ascii="Arial" w:hAnsi="Arial"/>
                <w:kern w:val="2"/>
                <w:sz w:val="22"/>
                <w:szCs w:val="22"/>
                <w:shd w:fill="FFFFFF" w:val="clear"/>
              </w:rPr>
              <w:t xml:space="preserve">Sutarties įkainiai apskaičiuojami </w:t>
            </w:r>
            <w:r>
              <w:rPr>
                <w:rFonts w:cs="Arial" w:ascii="Arial" w:hAnsi="Arial"/>
                <w:color w:val="000000"/>
                <w:kern w:val="2"/>
                <w:sz w:val="22"/>
                <w:szCs w:val="22"/>
                <w:shd w:fill="FFFFFF" w:val="clear"/>
              </w:rPr>
              <w:t>pagal žemiau pateiktą formulę:</w:t>
            </w:r>
          </w:p>
          <w:p>
            <w:pPr>
              <w:pStyle w:val="Normal"/>
              <w:jc w:val="both"/>
              <w:rPr>
                <w:rFonts w:ascii="Arial" w:hAnsi="Arial" w:cs="Arial"/>
                <w:color w:val="000000"/>
                <w:sz w:val="22"/>
                <w:szCs w:val="22"/>
              </w:rPr>
            </w:pPr>
            <w:r>
              <w:rPr>
                <w:rFonts w:cs="Arial" w:ascii="Arial" w:hAnsi="Arial"/>
                <w:color w:val="000000"/>
                <w:sz w:val="22"/>
                <w:szCs w:val="22"/>
              </w:rPr>
            </w:r>
          </w:p>
          <w:p>
            <w:pPr>
              <w:pStyle w:val="Normal"/>
              <w:jc w:val="both"/>
              <w:textAlignment w:val="baseline"/>
              <w:rPr>
                <w:rFonts w:ascii="Arial" w:hAnsi="Arial" w:cs="Arial"/>
                <w:kern w:val="2"/>
                <w:sz w:val="22"/>
                <w:szCs w:val="22"/>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rFonts w:cs="Arial" w:ascii="Arial" w:hAnsi="Arial"/>
                <w:kern w:val="2"/>
                <w:sz w:val="22"/>
                <w:szCs w:val="22"/>
              </w:rPr>
              <w:t>, kur a – įkainis (Eur be PVM) (jei peržiūra jau buvo atlikta, tai po paskutinio perskaičiavimo)</w:t>
            </w:r>
          </w:p>
          <w:p>
            <w:pPr>
              <w:pStyle w:val="Normal"/>
              <w:jc w:val="both"/>
              <w:textAlignment w:val="baseline"/>
              <w:rPr>
                <w:rFonts w:ascii="Arial" w:hAnsi="Arial" w:cs="Arial"/>
                <w:sz w:val="22"/>
                <w:szCs w:val="22"/>
              </w:rPr>
            </w:pPr>
            <w:r>
              <w:rPr>
                <w:rFonts w:cs="Arial" w:ascii="Arial" w:hAnsi="Arial"/>
                <w:kern w:val="2"/>
                <w:sz w:val="22"/>
                <w:szCs w:val="22"/>
              </w:rPr>
              <w:t>a</w:t>
            </w:r>
            <w:r>
              <w:rPr>
                <w:rFonts w:cs="Arial" w:ascii="Arial" w:hAnsi="Arial"/>
                <w:kern w:val="2"/>
                <w:sz w:val="22"/>
                <w:szCs w:val="22"/>
                <w:vertAlign w:val="subscript"/>
              </w:rPr>
              <w:t>1</w:t>
            </w:r>
            <w:r>
              <w:rPr>
                <w:rFonts w:cs="Arial" w:ascii="Arial" w:hAnsi="Arial"/>
                <w:kern w:val="2"/>
                <w:sz w:val="22"/>
                <w:szCs w:val="22"/>
              </w:rPr>
              <w:t xml:space="preserve"> – perskaičiuota (pakeista) įkainis (Eur be PVM)</w:t>
            </w:r>
          </w:p>
          <w:p>
            <w:pPr>
              <w:pStyle w:val="Normal"/>
              <w:jc w:val="both"/>
              <w:textAlignment w:val="baseline"/>
              <w:rPr>
                <w:rFonts w:ascii="Arial" w:hAnsi="Arial" w:cs="Arial"/>
                <w:sz w:val="22"/>
                <w:szCs w:val="22"/>
              </w:rPr>
            </w:pPr>
            <w:r>
              <w:rPr>
                <w:rFonts w:cs="Arial" w:ascii="Arial" w:hAnsi="Arial"/>
                <w:kern w:val="2"/>
                <w:sz w:val="22"/>
                <w:szCs w:val="22"/>
              </w:rPr>
              <w:t>k – pagal vartotojų kainų indeksą (1254 Transporto priemonių draudimas (s)) apskaičiuotas kainų pokytis (padidėjimas arba sumažėjimas) (%). „k“ reikšmė skaičiuojama pagal formulę:</w:t>
            </w:r>
          </w:p>
          <w:p>
            <w:pPr>
              <w:pStyle w:val="Normal"/>
              <w:jc w:val="both"/>
              <w:textAlignment w:val="baseline"/>
              <w:rPr>
                <w:rFonts w:ascii="Arial" w:hAnsi="Arial" w:cs="Arial"/>
                <w:kern w:val="2"/>
                <w:sz w:val="22"/>
                <w:szCs w:val="22"/>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pradžia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rFonts w:cs="Arial" w:ascii="Arial" w:hAnsi="Arial"/>
                <w:kern w:val="2"/>
                <w:sz w:val="22"/>
                <w:szCs w:val="22"/>
              </w:rPr>
              <w:t>, (proc.) kur</w:t>
            </w:r>
          </w:p>
          <w:p>
            <w:pPr>
              <w:pStyle w:val="Normal"/>
              <w:jc w:val="both"/>
              <w:textAlignment w:val="baseline"/>
              <w:rPr>
                <w:rFonts w:ascii="Arial" w:hAnsi="Arial" w:cs="Arial"/>
                <w:sz w:val="22"/>
                <w:szCs w:val="22"/>
              </w:rPr>
            </w:pPr>
            <w:r>
              <w:rPr>
                <w:rFonts w:cs="Arial" w:ascii="Arial" w:hAnsi="Arial"/>
                <w:kern w:val="2"/>
                <w:sz w:val="22"/>
                <w:szCs w:val="22"/>
              </w:rPr>
              <w:t>Ind</w:t>
            </w:r>
            <w:r>
              <w:rPr>
                <w:rFonts w:cs="Arial" w:ascii="Arial" w:hAnsi="Arial"/>
                <w:kern w:val="2"/>
                <w:sz w:val="22"/>
                <w:szCs w:val="22"/>
                <w:vertAlign w:val="subscript"/>
              </w:rPr>
              <w:t>naujausias</w:t>
            </w:r>
            <w:r>
              <w:rPr>
                <w:rFonts w:cs="Arial" w:ascii="Arial" w:hAnsi="Arial"/>
                <w:kern w:val="2"/>
                <w:sz w:val="22"/>
                <w:szCs w:val="22"/>
              </w:rPr>
              <w:t xml:space="preserve"> – kreipimosi dėl įkainių peržiūros išsiuntimo kitai Šaliai dieną paskelbtas naujausias vartojimo prekių ir paslaugų indeksas (1254 Transporto priemonių draudimas (s)).</w:t>
            </w:r>
          </w:p>
          <w:p>
            <w:pPr>
              <w:pStyle w:val="Normal"/>
              <w:jc w:val="both"/>
              <w:rPr>
                <w:rFonts w:ascii="Arial" w:hAnsi="Arial" w:cs="Arial"/>
                <w:sz w:val="22"/>
                <w:szCs w:val="22"/>
              </w:rPr>
            </w:pPr>
            <w:r>
              <w:rPr>
                <w:rFonts w:cs="Arial" w:ascii="Arial" w:hAnsi="Arial"/>
                <w:kern w:val="2"/>
                <w:sz w:val="22"/>
                <w:szCs w:val="22"/>
              </w:rPr>
              <w:t>Ind</w:t>
            </w:r>
            <w:r>
              <w:rPr>
                <w:rFonts w:cs="Arial" w:ascii="Arial" w:hAnsi="Arial"/>
                <w:kern w:val="2"/>
                <w:sz w:val="22"/>
                <w:szCs w:val="22"/>
                <w:vertAlign w:val="subscript"/>
              </w:rPr>
              <w:t>pradžia</w:t>
            </w:r>
            <w:r>
              <w:rPr>
                <w:rFonts w:cs="Arial" w:ascii="Arial" w:hAnsi="Arial"/>
                <w:kern w:val="2"/>
                <w:sz w:val="22"/>
                <w:szCs w:val="22"/>
              </w:rPr>
              <w:t xml:space="preserve"> – laikotarpio pradžios datos (mėnesio) vartojimo prekių ir paslaugų indeksas (1254 Transporto priemonių draudimas (s)).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pPr>
              <w:pStyle w:val="Normal"/>
              <w:jc w:val="both"/>
              <w:rPr>
                <w:rFonts w:ascii="Arial" w:hAnsi="Arial" w:cs="Arial"/>
                <w:color w:val="000000"/>
                <w:kern w:val="2"/>
                <w:sz w:val="22"/>
                <w:szCs w:val="22"/>
                <w:shd w:fill="FFFFFF" w:val="clear"/>
              </w:rPr>
            </w:pPr>
            <w:r>
              <w:rPr>
                <w:rFonts w:cs="Arial" w:ascii="Arial" w:hAnsi="Arial"/>
                <w:color w:val="000000"/>
                <w:kern w:val="2"/>
                <w:sz w:val="22"/>
                <w:szCs w:val="22"/>
              </w:rPr>
              <w:t xml:space="preserve">5.3.3.7. </w:t>
            </w:r>
            <w:r>
              <w:rPr>
                <w:rFonts w:cs="Arial" w:ascii="Arial" w:hAnsi="Arial"/>
                <w:color w:val="000000"/>
                <w:kern w:val="2"/>
                <w:sz w:val="22"/>
                <w:szCs w:val="22"/>
                <w:shd w:fill="FFFFFF" w:val="clear"/>
              </w:rPr>
              <w:t xml:space="preserve">Skaičiavimams indeksų </w:t>
            </w:r>
            <w:r>
              <w:rPr>
                <w:rFonts w:cs="Arial" w:ascii="Arial" w:hAnsi="Arial"/>
                <w:kern w:val="2"/>
                <w:sz w:val="22"/>
                <w:szCs w:val="22"/>
                <w:shd w:fill="FFFFFF" w:val="clear"/>
              </w:rPr>
              <w:t xml:space="preserve">reikšmės imamos </w:t>
            </w:r>
            <w:r>
              <w:rPr>
                <w:rFonts w:cs="Arial" w:ascii="Arial" w:hAnsi="Arial"/>
                <w:b/>
                <w:kern w:val="2"/>
                <w:sz w:val="22"/>
                <w:szCs w:val="22"/>
                <w:shd w:fill="FFFFFF" w:val="clear"/>
              </w:rPr>
              <w:t>keturių</w:t>
            </w:r>
            <w:r>
              <w:rPr>
                <w:rFonts w:cs="Arial" w:ascii="Arial" w:hAnsi="Arial"/>
                <w:kern w:val="2"/>
                <w:sz w:val="22"/>
                <w:szCs w:val="22"/>
                <w:shd w:fill="FFFFFF" w:val="clear"/>
              </w:rPr>
              <w:t xml:space="preserve"> skaitmenų po kablelio tikslumu. Apskaičiuotas pokytis (k) tolimesniems skaičiavimams naudojamas suapvalinus iki </w:t>
            </w:r>
            <w:r>
              <w:rPr>
                <w:rFonts w:cs="Arial" w:ascii="Arial" w:hAnsi="Arial"/>
                <w:b/>
                <w:kern w:val="2"/>
                <w:sz w:val="22"/>
                <w:szCs w:val="22"/>
                <w:shd w:fill="FFFFFF" w:val="clear"/>
              </w:rPr>
              <w:t>vieno</w:t>
            </w:r>
            <w:r>
              <w:rPr>
                <w:rFonts w:cs="Arial" w:ascii="Arial" w:hAnsi="Arial"/>
                <w:kern w:val="2"/>
                <w:sz w:val="22"/>
                <w:szCs w:val="22"/>
                <w:shd w:fill="FFFFFF" w:val="clear"/>
              </w:rPr>
              <w:t xml:space="preserve"> skaitmens po kablelio, o apskaičiuotas įkainis „a</w:t>
            </w:r>
            <w:r>
              <w:rPr>
                <w:rFonts w:cs="Arial" w:ascii="Arial" w:hAnsi="Arial"/>
                <w:kern w:val="2"/>
                <w:sz w:val="22"/>
                <w:szCs w:val="22"/>
                <w:shd w:fill="FFFFFF" w:val="clear"/>
                <w:vertAlign w:val="subscript"/>
              </w:rPr>
              <w:t>1</w:t>
            </w:r>
            <w:r>
              <w:rPr>
                <w:rFonts w:cs="Arial" w:ascii="Arial" w:hAnsi="Arial"/>
                <w:kern w:val="2"/>
                <w:sz w:val="22"/>
                <w:szCs w:val="22"/>
                <w:shd w:fill="FFFFFF" w:val="clear"/>
              </w:rPr>
              <w:t xml:space="preserve">“ suapvalinamas iki </w:t>
            </w:r>
            <w:r>
              <w:rPr>
                <w:rFonts w:cs="Arial" w:ascii="Arial" w:hAnsi="Arial"/>
                <w:b/>
                <w:kern w:val="2"/>
                <w:sz w:val="22"/>
                <w:szCs w:val="22"/>
                <w:shd w:fill="FFFFFF" w:val="clear"/>
              </w:rPr>
              <w:t xml:space="preserve">dviejų </w:t>
            </w:r>
            <w:r>
              <w:rPr>
                <w:rFonts w:cs="Arial" w:ascii="Arial" w:hAnsi="Arial"/>
                <w:kern w:val="2"/>
                <w:sz w:val="22"/>
                <w:szCs w:val="22"/>
                <w:shd w:fill="FFFFFF" w:val="clear"/>
              </w:rPr>
              <w:t xml:space="preserve">skaitmenų </w:t>
            </w:r>
            <w:r>
              <w:rPr>
                <w:rFonts w:cs="Arial" w:ascii="Arial" w:hAnsi="Arial"/>
                <w:color w:val="000000"/>
                <w:kern w:val="2"/>
                <w:sz w:val="22"/>
                <w:szCs w:val="22"/>
                <w:shd w:fill="FFFFFF" w:val="clear"/>
              </w:rPr>
              <w:t>po kablelio.</w:t>
            </w:r>
          </w:p>
          <w:p>
            <w:pPr>
              <w:pStyle w:val="Normal"/>
              <w:jc w:val="both"/>
              <w:rPr>
                <w:rFonts w:ascii="Arial" w:hAnsi="Arial" w:cs="Arial"/>
                <w:color w:val="000000"/>
                <w:kern w:val="2"/>
                <w:sz w:val="22"/>
                <w:szCs w:val="22"/>
                <w:shd w:fill="FFFFFF" w:val="clear"/>
              </w:rPr>
            </w:pPr>
            <w:r>
              <w:rPr>
                <w:rFonts w:cs="Arial" w:ascii="Arial" w:hAnsi="Arial"/>
                <w:color w:val="000000"/>
                <w:kern w:val="2"/>
                <w:sz w:val="22"/>
                <w:szCs w:val="22"/>
                <w:shd w:fill="FFFFFF" w:val="clear"/>
              </w:rPr>
              <w:t xml:space="preserve">5.3.3.8. Šalis, siekianti </w:t>
            </w:r>
            <w:r>
              <w:rPr>
                <w:rFonts w:cs="Arial" w:ascii="Arial" w:hAnsi="Arial"/>
                <w:kern w:val="2"/>
                <w:sz w:val="22"/>
                <w:szCs w:val="22"/>
                <w:shd w:fill="FFFFFF" w:val="clear"/>
              </w:rPr>
              <w:t xml:space="preserve">Sutarties įkainių </w:t>
            </w:r>
            <w:r>
              <w:rPr>
                <w:rFonts w:cs="Arial" w:ascii="Arial" w:hAnsi="Arial"/>
                <w:color w:val="000000"/>
                <w:kern w:val="2"/>
                <w:sz w:val="22"/>
                <w:szCs w:val="22"/>
                <w:shd w:fill="FFFFFF" w:val="clear"/>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rFonts w:cs="Arial" w:ascii="Arial" w:hAnsi="Arial"/>
                <w:kern w:val="2"/>
                <w:sz w:val="22"/>
                <w:szCs w:val="22"/>
              </w:rPr>
              <w:t>kitus oficialius šaltinių duomenis</w:t>
            </w:r>
            <w:r>
              <w:rPr>
                <w:rFonts w:cs="Arial" w:ascii="Arial" w:hAnsi="Arial"/>
                <w:color w:val="000000"/>
                <w:kern w:val="2"/>
                <w:sz w:val="22"/>
                <w:szCs w:val="22"/>
                <w:shd w:fill="FFFFFF" w:val="clear"/>
              </w:rPr>
              <w:t>, kita svarbi informacija. Prašyme Šalis neturi teisės nurodyti kito indekso ar prašyti perskaičiavimo pagal kitą indeksą nei nurodytas šioje procedūroje.</w:t>
            </w:r>
          </w:p>
          <w:p>
            <w:pPr>
              <w:pStyle w:val="Normal"/>
              <w:jc w:val="both"/>
              <w:rPr>
                <w:rFonts w:ascii="Arial" w:hAnsi="Arial" w:cs="Arial"/>
                <w:color w:val="000000"/>
                <w:kern w:val="2"/>
                <w:sz w:val="22"/>
                <w:szCs w:val="22"/>
                <w:shd w:fill="FFFFFF" w:val="clear"/>
              </w:rPr>
            </w:pPr>
            <w:r>
              <w:rPr>
                <w:rFonts w:cs="Arial" w:ascii="Arial" w:hAnsi="Arial"/>
                <w:color w:val="000000"/>
                <w:kern w:val="2"/>
                <w:sz w:val="22"/>
                <w:szCs w:val="22"/>
                <w:shd w:fill="FFFFFF" w:val="clear"/>
              </w:rPr>
              <w:t>5</w:t>
            </w:r>
            <w:r>
              <w:rPr>
                <w:rFonts w:cs="Arial" w:ascii="Arial" w:hAnsi="Arial"/>
                <w:kern w:val="2"/>
                <w:sz w:val="22"/>
                <w:szCs w:val="22"/>
              </w:rPr>
              <w:t xml:space="preserve">.3.3.9. </w:t>
            </w:r>
            <w:r>
              <w:rPr>
                <w:rFonts w:cs="Arial" w:ascii="Arial" w:hAnsi="Arial"/>
                <w:color w:val="000000"/>
                <w:kern w:val="2"/>
                <w:sz w:val="22"/>
                <w:szCs w:val="22"/>
                <w:shd w:fill="FFFFFF" w:val="clear"/>
              </w:rPr>
              <w:t xml:space="preserve">Susitarimas turi būti sudarytas per </w:t>
            </w:r>
            <w:r>
              <w:rPr>
                <w:rFonts w:cs="Arial" w:ascii="Arial" w:hAnsi="Arial"/>
                <w:kern w:val="2"/>
                <w:sz w:val="22"/>
                <w:szCs w:val="22"/>
                <w:shd w:fill="FFFFFF" w:val="clear"/>
              </w:rPr>
              <w:t>10 (dešimt) darbo dienų nuo Šalies pateik</w:t>
            </w:r>
            <w:r>
              <w:rPr>
                <w:rFonts w:cs="Arial" w:ascii="Arial" w:hAnsi="Arial"/>
                <w:color w:val="000000"/>
                <w:kern w:val="2"/>
                <w:sz w:val="22"/>
                <w:szCs w:val="22"/>
                <w:shd w:fill="FFFFFF" w:val="clear"/>
              </w:rPr>
              <w:t xml:space="preserve">to tinkamo prašymo perskaičiuoti </w:t>
            </w:r>
            <w:r>
              <w:rPr>
                <w:rFonts w:cs="Arial" w:ascii="Arial" w:hAnsi="Arial"/>
                <w:kern w:val="2"/>
                <w:sz w:val="22"/>
                <w:szCs w:val="22"/>
                <w:shd w:fill="FFFFFF" w:val="clear"/>
              </w:rPr>
              <w:t>S</w:t>
            </w:r>
            <w:r>
              <w:rPr>
                <w:rFonts w:cs="Arial" w:ascii="Arial" w:hAnsi="Arial"/>
                <w:kern w:val="2"/>
                <w:sz w:val="22"/>
                <w:szCs w:val="22"/>
              </w:rPr>
              <w:t xml:space="preserve">utarties </w:t>
            </w:r>
            <w:r>
              <w:rPr>
                <w:rFonts w:cs="Arial" w:ascii="Arial" w:hAnsi="Arial"/>
                <w:kern w:val="2"/>
                <w:sz w:val="22"/>
                <w:szCs w:val="22"/>
                <w:shd w:fill="FFFFFF" w:val="clear"/>
              </w:rPr>
              <w:t xml:space="preserve">įkainius gavimo </w:t>
            </w:r>
            <w:r>
              <w:rPr>
                <w:rFonts w:cs="Arial" w:ascii="Arial" w:hAnsi="Arial"/>
                <w:color w:val="000000"/>
                <w:kern w:val="2"/>
                <w:sz w:val="22"/>
                <w:szCs w:val="22"/>
                <w:shd w:fill="FFFFFF" w:val="clear"/>
              </w:rPr>
              <w:t>dienos.</w:t>
            </w:r>
          </w:p>
          <w:p>
            <w:pPr>
              <w:pStyle w:val="Normal"/>
              <w:jc w:val="both"/>
              <w:rPr>
                <w:rFonts w:ascii="Arial" w:hAnsi="Arial" w:cs="Arial"/>
                <w:color w:val="4472C4"/>
                <w:kern w:val="2"/>
                <w:sz w:val="22"/>
                <w:szCs w:val="22"/>
              </w:rPr>
            </w:pPr>
            <w:r>
              <w:rPr>
                <w:rFonts w:cs="Arial" w:ascii="Arial" w:hAnsi="Arial"/>
                <w:color w:val="000000"/>
                <w:kern w:val="2"/>
                <w:sz w:val="22"/>
                <w:szCs w:val="22"/>
                <w:shd w:fill="FFFFFF" w:val="clear"/>
              </w:rPr>
              <w:t xml:space="preserve">5.3.3.10. </w:t>
            </w:r>
            <w:r>
              <w:rPr>
                <w:rFonts w:cs="Arial" w:ascii="Arial" w:hAnsi="Arial"/>
                <w:color w:val="000000"/>
                <w:kern w:val="2"/>
                <w:sz w:val="22"/>
                <w:szCs w:val="22"/>
              </w:rPr>
              <w:t>Susitarimu Šalys neturi teisės keisti procedūroje nurodytos tvarkos ar kitų Sutarties nuostatų, išskyrus, jei keitimas atliekamas pagal VPĮ nuostatas.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 xml:space="preserve">5.3.4. Sutarties kainos / įkainių peržiūra dėl kainų lygio pokyčio pagal </w:t>
            </w:r>
            <w:r>
              <w:rPr>
                <w:rFonts w:cs="Arial" w:ascii="Arial" w:hAnsi="Arial"/>
                <w:b/>
                <w:bCs/>
                <w:kern w:val="2"/>
                <w:sz w:val="22"/>
                <w:szCs w:val="22"/>
              </w:rPr>
              <w:t>Paslaugų</w:t>
            </w:r>
            <w:r>
              <w:rPr>
                <w:rFonts w:cs="Arial" w:ascii="Arial" w:hAnsi="Arial"/>
                <w:b/>
                <w:kern w:val="2"/>
                <w:sz w:val="22"/>
                <w:szCs w:val="22"/>
              </w:rPr>
              <w:t xml:space="preserve"> grupių kainų pokyčius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 xml:space="preserve">5.4. Sutarties kainos / įkainių apskaičiavimas taikant </w:t>
            </w:r>
            <w:r>
              <w:rPr>
                <w:rFonts w:cs="Arial" w:ascii="Arial" w:hAnsi="Arial"/>
                <w:b/>
                <w:bCs/>
                <w:kern w:val="2"/>
                <w:sz w:val="22"/>
                <w:szCs w:val="22"/>
                <w:u w:val="single"/>
              </w:rPr>
              <w:t>kiekio (apimties)</w:t>
            </w:r>
            <w:r>
              <w:rPr>
                <w:rFonts w:cs="Arial" w:ascii="Arial" w:hAnsi="Arial"/>
                <w:b/>
                <w:bCs/>
                <w:kern w:val="2"/>
                <w:sz w:val="22"/>
                <w:szCs w:val="22"/>
              </w:rPr>
              <w:t xml:space="preserve"> keitimo taisykles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sz w:val="22"/>
                <w:szCs w:val="22"/>
              </w:rPr>
            </w:pPr>
            <w:r>
              <w:rPr>
                <w:rFonts w:cs="Arial" w:ascii="Arial" w:hAnsi="Arial"/>
                <w:sz w:val="22"/>
                <w:szCs w:val="22"/>
              </w:rPr>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5.5. Atsiskaitymo su Tiekėju terminas ir tvarka</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Pirkėjas atsiskaito su Tiekėju ne vėliau kaip per 30 (trisdešimt) kalendorinių dienų nuo Sąskaitos gavimo dienos.</w:t>
            </w:r>
          </w:p>
          <w:p>
            <w:pPr>
              <w:pStyle w:val="Normal"/>
              <w:jc w:val="both"/>
              <w:rPr>
                <w:rFonts w:ascii="Arial" w:hAnsi="Arial" w:cs="Arial"/>
                <w:kern w:val="2"/>
                <w:sz w:val="22"/>
                <w:szCs w:val="22"/>
                <w:shd w:fill="FFFFFF" w:val="clear"/>
              </w:rPr>
            </w:pPr>
            <w:r>
              <w:rPr>
                <w:rFonts w:cs="Arial" w:ascii="Arial" w:hAnsi="Arial"/>
                <w:kern w:val="2"/>
                <w:sz w:val="22"/>
                <w:szCs w:val="22"/>
                <w:shd w:fill="FFFFFF" w:val="clear"/>
              </w:rPr>
            </w:r>
          </w:p>
          <w:p>
            <w:pPr>
              <w:pStyle w:val="Normal"/>
              <w:jc w:val="both"/>
              <w:rPr>
                <w:rFonts w:ascii="Arial" w:hAnsi="Arial" w:cs="Arial"/>
                <w:kern w:val="2"/>
                <w:sz w:val="22"/>
                <w:szCs w:val="22"/>
                <w:shd w:fill="FFFFFF" w:val="clear"/>
              </w:rPr>
            </w:pPr>
            <w:r>
              <w:rPr>
                <w:rFonts w:cs="Arial" w:ascii="Arial" w:hAnsi="Arial"/>
                <w:kern w:val="2"/>
                <w:sz w:val="22"/>
                <w:szCs w:val="22"/>
                <w:shd w:fill="FFFFFF" w:val="clear"/>
              </w:rPr>
              <w:t>Apmokėjimo sąlygos:</w:t>
            </w:r>
          </w:p>
          <w:p>
            <w:pPr>
              <w:pStyle w:val="Normal"/>
              <w:jc w:val="both"/>
              <w:rPr>
                <w:rFonts w:ascii="Arial" w:hAnsi="Arial" w:cs="Arial"/>
                <w:color w:val="FF0000"/>
                <w:kern w:val="2"/>
                <w:sz w:val="22"/>
                <w:szCs w:val="22"/>
                <w:shd w:fill="FFFFFF" w:val="clear"/>
              </w:rPr>
            </w:pPr>
            <w:r>
              <w:rPr>
                <w:rFonts w:eastAsia="Calibri" w:cs="Arial" w:ascii="Arial" w:hAnsi="Arial"/>
                <w:sz w:val="22"/>
                <w:szCs w:val="22"/>
                <w:lang w:eastAsia="x-none"/>
              </w:rPr>
              <w:t xml:space="preserve">Tiekėjui </w:t>
            </w:r>
            <w:r>
              <w:rPr>
                <w:rFonts w:eastAsia="Calibri" w:cs="Arial" w:ascii="Arial" w:hAnsi="Arial"/>
                <w:sz w:val="22"/>
                <w:szCs w:val="22"/>
              </w:rPr>
              <w:t>tinkamai įvykdžius Pirkėjo užsakymą, Pirkėjas sumoka Tiekėjui už konkretų Paslaugų kiekį pagal Sutartyje ar jos prieduose nustatytus Paslaugų įkainius</w:t>
            </w:r>
            <w:r>
              <w:rPr>
                <w:rFonts w:eastAsia="Calibri" w:cs="Arial" w:ascii="Arial" w:hAnsi="Arial"/>
                <w:spacing w:val="-1"/>
                <w:sz w:val="22"/>
                <w:szCs w:val="22"/>
              </w:rPr>
              <w:t>. Draudimo įmokos mokamos vieną kartą pagal Tiekėjo pateiktas Sąskaitas (per Sąskaitų administravimo bendrąją informacinę sistemą SABIS).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5.6. Avansas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Netaikoma</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5.7. Avanso užtikrinimas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Netaikoma</w:t>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 w:val="22"/>
                <w:szCs w:val="22"/>
              </w:rPr>
            </w:pPr>
            <w:r>
              <w:rPr>
                <w:rFonts w:cs="Arial" w:ascii="Arial" w:hAnsi="Arial"/>
                <w:b/>
                <w:kern w:val="2"/>
                <w:sz w:val="22"/>
                <w:szCs w:val="22"/>
              </w:rPr>
              <w:t>6. PASLAUGŲ KOKYBĖ IR GARANTINIAI ĮSIPAREIGOJIMAI</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6.1. Garantinis terminas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Netaikoma</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sz w:val="22"/>
                <w:szCs w:val="22"/>
              </w:rPr>
              <w:t>6.2. Terminas Paslaugų trūkumams pašalinti</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Garantinio termino laikotarpiu ir (arba) bet kuriuo Sutarties galiojimo metu nustačius Paslaugų trūkumų, Tiekėjas turi ne vėliau kaip per 5 (penkias) darbo dienas nuo rašytinės pretenzijos gavimo dienos pašalinti Paslaugų trūkumus.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sz w:val="22"/>
                <w:szCs w:val="22"/>
              </w:rPr>
            </w:pPr>
            <w:r>
              <w:rPr>
                <w:rFonts w:cs="Arial" w:ascii="Arial" w:hAnsi="Arial"/>
                <w:b/>
                <w:sz w:val="22"/>
                <w:szCs w:val="22"/>
              </w:rPr>
              <w:t>6.3. Kokybinių kriterijų įgyvendinimo ir tikrinimo tvarka</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t>7. SUTARTIES VYKDYMUI PASITELKIAMI SUBTIEKĖJAI IR (AR) SPECIALISTAI</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7.1. Sutarties vykdymui pasitelkiami subtiekėjai ir (ar) specialistai</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Sutarties vykdymui subtiekėjai ir (ar) specialistai nepasitelkiami.</w:t>
            </w:r>
          </w:p>
          <w:p>
            <w:pPr>
              <w:pStyle w:val="Normal"/>
              <w:jc w:val="both"/>
              <w:rPr>
                <w:rFonts w:ascii="Arial" w:hAnsi="Arial" w:cs="Arial"/>
                <w:kern w:val="2"/>
                <w:sz w:val="22"/>
                <w:szCs w:val="22"/>
              </w:rPr>
            </w:pPr>
            <w:r>
              <w:rPr>
                <w:rFonts w:cs="Arial" w:ascii="Arial" w:hAnsi="Arial"/>
                <w:kern w:val="2"/>
                <w:sz w:val="22"/>
                <w:szCs w:val="22"/>
              </w:rPr>
            </w:r>
          </w:p>
          <w:p>
            <w:pPr>
              <w:pStyle w:val="Normal"/>
              <w:jc w:val="both"/>
              <w:rPr>
                <w:rFonts w:ascii="Arial" w:hAnsi="Arial" w:cs="Arial"/>
                <w:color w:val="FF0000"/>
                <w:kern w:val="2"/>
                <w:sz w:val="22"/>
                <w:szCs w:val="22"/>
              </w:rPr>
            </w:pPr>
            <w:r>
              <w:rPr>
                <w:rFonts w:cs="Arial" w:ascii="Arial" w:hAnsi="Arial"/>
                <w:color w:val="FF0000"/>
                <w:kern w:val="2"/>
                <w:sz w:val="22"/>
                <w:szCs w:val="22"/>
              </w:rPr>
              <w:t>arba</w:t>
            </w:r>
          </w:p>
          <w:p>
            <w:pPr>
              <w:pStyle w:val="Normal"/>
              <w:jc w:val="both"/>
              <w:rPr>
                <w:rFonts w:ascii="Arial" w:hAnsi="Arial" w:cs="Arial"/>
                <w:kern w:val="2"/>
                <w:sz w:val="22"/>
                <w:szCs w:val="22"/>
              </w:rPr>
            </w:pPr>
            <w:r>
              <w:rPr>
                <w:rFonts w:cs="Arial" w:ascii="Arial" w:hAnsi="Arial"/>
                <w:kern w:val="2"/>
                <w:sz w:val="22"/>
                <w:szCs w:val="22"/>
              </w:rPr>
            </w:r>
          </w:p>
          <w:p>
            <w:pPr>
              <w:pStyle w:val="Normal"/>
              <w:jc w:val="both"/>
              <w:rPr>
                <w:rFonts w:ascii="Arial" w:hAnsi="Arial" w:cs="Arial"/>
                <w:b/>
                <w:kern w:val="2"/>
                <w:sz w:val="22"/>
                <w:szCs w:val="22"/>
              </w:rPr>
            </w:pPr>
            <w:r>
              <w:rPr>
                <w:rFonts w:cs="Arial" w:ascii="Arial" w:hAnsi="Arial"/>
                <w:kern w:val="2"/>
                <w:sz w:val="22"/>
                <w:szCs w:val="22"/>
              </w:rPr>
              <w:t>Sutarties vykdymui pasitelkiami subtiekėjai ir (ar) specialistai yra nurodyti Sutarties priede Nr. 6 „Sutarties vykdymui pasitelkiami subtiekėjai ir (ar) specialistai“.</w:t>
            </w:r>
            <w:r>
              <w:rPr>
                <w:rFonts w:cs="Arial" w:ascii="Arial" w:hAnsi="Arial"/>
                <w:i/>
                <w:iCs/>
                <w:color w:val="70AD47"/>
                <w:kern w:val="2"/>
                <w:sz w:val="22"/>
                <w:szCs w:val="22"/>
              </w:rPr>
              <w:t xml:space="preserve"> (priedas pridedamas sutarties sudarymo metu, jeigu taikoma)</w:t>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 w:val="22"/>
                <w:szCs w:val="22"/>
              </w:rPr>
            </w:pPr>
            <w:r>
              <w:rPr>
                <w:rFonts w:cs="Arial" w:ascii="Arial" w:hAnsi="Arial"/>
                <w:b/>
                <w:kern w:val="2"/>
                <w:sz w:val="22"/>
                <w:szCs w:val="22"/>
              </w:rPr>
              <w:t>8. PRIEVOLIŲ PAGAL SUTARTĮ ĮVYKDYMO UŽTIKRINIMAS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8.1. Prievolių pagal Sutartį įvykdymo užtikrinimas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Prievolių pagal Sutartį įvykdymas užtikrinamas:</w:t>
            </w:r>
          </w:p>
          <w:p>
            <w:pPr>
              <w:pStyle w:val="Normal"/>
              <w:jc w:val="both"/>
              <w:rPr>
                <w:rFonts w:ascii="Arial" w:hAnsi="Arial" w:cs="Arial"/>
                <w:kern w:val="2"/>
                <w:sz w:val="22"/>
                <w:szCs w:val="22"/>
              </w:rPr>
            </w:pPr>
            <w:r>
              <w:rPr>
                <w:rFonts w:cs="Arial" w:ascii="Arial" w:hAnsi="Arial"/>
                <w:kern w:val="2"/>
                <w:sz w:val="22"/>
                <w:szCs w:val="22"/>
              </w:rPr>
              <w:t>8.1.1. netesybomis (delspinigiais, bauda);</w:t>
            </w:r>
          </w:p>
          <w:p>
            <w:pPr>
              <w:pStyle w:val="Normal"/>
              <w:jc w:val="both"/>
              <w:rPr>
                <w:rFonts w:ascii="Arial" w:hAnsi="Arial" w:cs="Arial"/>
                <w:kern w:val="2"/>
                <w:sz w:val="22"/>
                <w:szCs w:val="22"/>
              </w:rPr>
            </w:pPr>
            <w:r>
              <w:rPr>
                <w:rFonts w:cs="Arial" w:ascii="Arial" w:hAnsi="Arial"/>
                <w:kern w:val="2"/>
                <w:sz w:val="22"/>
                <w:szCs w:val="22"/>
              </w:rPr>
              <w:t>8.1.2. pirmo pareikalavimo banko garantija arba draudimo bendrovės laidavimo draudimu, arba į Pirkėjo sąskaitą, nurodytą Sutarties Specialiosiose sąlygose, padarytu mokėjimo pavedimu.</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8.2 Sutarties įvykdymo užtikrinimo galiojimo terminas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highlight w:val="yellow"/>
              </w:rPr>
            </w:pPr>
            <w:r>
              <w:rPr>
                <w:rFonts w:cs="Arial" w:ascii="Arial" w:hAnsi="Arial"/>
                <w:bCs/>
                <w:kern w:val="2"/>
                <w:sz w:val="22"/>
                <w:szCs w:val="22"/>
              </w:rPr>
              <w:t xml:space="preserve">Sutarties įvykdymo užtikrinimo galiojimo terminas turi būti ne trumpesnis nei </w:t>
            </w:r>
            <w:r>
              <w:rPr>
                <w:rFonts w:cs="Arial" w:ascii="Arial" w:hAnsi="Arial"/>
                <w:kern w:val="2"/>
                <w:sz w:val="22"/>
                <w:szCs w:val="22"/>
              </w:rPr>
              <w:t>prievolių įvykdymo terminas.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8.3. Sutarties įvykdymo užtikrinimo pateikimas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highlight w:val="yellow"/>
              </w:rPr>
            </w:pPr>
            <w:r>
              <w:rPr>
                <w:rFonts w:cs="Arial" w:ascii="Arial" w:hAnsi="Arial"/>
                <w:kern w:val="2"/>
                <w:sz w:val="22"/>
                <w:szCs w:val="22"/>
                <w:shd w:fill="FFFFFF" w:val="clear"/>
              </w:rPr>
              <w:t xml:space="preserve">Tiekėjas ne vėliau kaip per 10 (dešimt) darbo dienų nuo Sutarties pasirašymo dienos turi pateikti Pirkėjui </w:t>
            </w:r>
            <w:r>
              <w:rPr>
                <w:rFonts w:cs="Arial" w:ascii="Arial" w:hAnsi="Arial"/>
                <w:b/>
                <w:bCs/>
                <w:kern w:val="2"/>
                <w:sz w:val="22"/>
                <w:szCs w:val="22"/>
                <w:shd w:fill="FFFFFF" w:val="clear"/>
              </w:rPr>
              <w:t>2 (dviejų) procentų nuo Pradinės Sutarties vertės</w:t>
            </w:r>
            <w:r>
              <w:rPr>
                <w:rFonts w:cs="Arial" w:ascii="Arial" w:hAnsi="Arial"/>
                <w:kern w:val="2"/>
                <w:sz w:val="22"/>
                <w:szCs w:val="22"/>
                <w:shd w:fill="FFFFFF" w:val="clear"/>
              </w:rPr>
              <w:t>,</w:t>
            </w:r>
            <w:r>
              <w:rPr>
                <w:rFonts w:cs="Arial" w:ascii="Arial" w:hAnsi="Arial"/>
                <w:kern w:val="2"/>
                <w:sz w:val="22"/>
                <w:szCs w:val="22"/>
              </w:rPr>
              <w:t xml:space="preserve"> </w:t>
            </w:r>
            <w:r>
              <w:rPr>
                <w:rFonts w:cs="Arial" w:ascii="Arial" w:hAnsi="Arial"/>
                <w:kern w:val="2"/>
                <w:sz w:val="22"/>
                <w:szCs w:val="22"/>
                <w:shd w:fill="FFFFFF" w:val="clear"/>
              </w:rPr>
              <w:t xml:space="preserve">nurodytos </w:t>
            </w:r>
            <w:r>
              <w:rPr>
                <w:rFonts w:cs="Arial" w:ascii="Arial" w:hAnsi="Arial"/>
                <w:kern w:val="2"/>
                <w:sz w:val="22"/>
                <w:szCs w:val="22"/>
              </w:rPr>
              <w:t xml:space="preserve">Specialiųjų sąlygų </w:t>
            </w:r>
            <w:r>
              <w:rPr>
                <w:rFonts w:cs="Arial" w:ascii="Arial" w:hAnsi="Arial"/>
                <w:kern w:val="2"/>
                <w:sz w:val="22"/>
                <w:szCs w:val="22"/>
                <w:shd w:fill="FFFFFF" w:val="clear"/>
              </w:rPr>
              <w:t xml:space="preserve">5.2 punkte, </w:t>
            </w:r>
            <w:r>
              <w:rPr>
                <w:rFonts w:cs="Arial" w:ascii="Arial" w:hAnsi="Arial"/>
                <w:b/>
                <w:bCs/>
                <w:kern w:val="2"/>
                <w:sz w:val="22"/>
                <w:szCs w:val="22"/>
                <w:shd w:fill="FFFFFF" w:val="clear"/>
              </w:rPr>
              <w:t>dydžio</w:t>
            </w:r>
            <w:r>
              <w:rPr>
                <w:rFonts w:cs="Arial" w:ascii="Arial" w:hAnsi="Arial"/>
                <w:kern w:val="2"/>
                <w:sz w:val="22"/>
                <w:szCs w:val="22"/>
                <w:shd w:fill="FFFFFF" w:val="clear"/>
              </w:rPr>
              <w:t xml:space="preserve"> pirmo pareikalavimo banko garantiją arba draudimo bendrovės laidavimo draudimo raštą, arba į Pirkėjo sąskaitą, nurodytą Sutarties Specialiosiose sąlygose, padaryti mokėjimo pavedimą, atitinkančius Bendrųjų sąlygų 10 skyriaus reikalavimus. Esant poreikiui, gavus Tiekėjo prašymą, šis terminas gali būti pratęstas Šalių suderintam terminui.</w:t>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 w:val="22"/>
                <w:szCs w:val="22"/>
              </w:rPr>
            </w:pPr>
            <w:r>
              <w:rPr>
                <w:rFonts w:cs="Arial" w:ascii="Arial" w:hAnsi="Arial"/>
                <w:b/>
                <w:kern w:val="2"/>
                <w:sz w:val="22"/>
                <w:szCs w:val="22"/>
              </w:rPr>
              <w:t>9. ŠALIŲ ATSAKOMYBĖ</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9.1. Pirkėjui taikomos netesybos už mokėjimų pagal Sutartį vėlavimą</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59"/>
              <w:jc w:val="both"/>
              <w:rPr>
                <w:rFonts w:ascii="Arial" w:hAnsi="Arial" w:cs="Arial"/>
                <w:color w:val="000000"/>
                <w:kern w:val="2"/>
                <w:sz w:val="22"/>
                <w:szCs w:val="22"/>
              </w:rPr>
            </w:pPr>
            <w:r>
              <w:rPr>
                <w:rFonts w:cs="Arial" w:ascii="Arial" w:hAnsi="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w:t>
            </w:r>
            <w:r>
              <w:rPr>
                <w:rFonts w:cs="Arial" w:ascii="Arial" w:hAnsi="Arial"/>
                <w:kern w:val="2"/>
                <w:sz w:val="22"/>
                <w:szCs w:val="22"/>
              </w:rPr>
              <w:t>dienos skaičiuoja Pirkėjui 0,02 (dvi šimtosios) procento dydžio delspinigius nuo neapmokėtos sumos be PVM už kiekvieną vėlavimo dieną.</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sz w:val="22"/>
                <w:szCs w:val="22"/>
              </w:rPr>
              <w:t>9.2. Tiekėjui taikomos netesybos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color w:val="000000"/>
                <w:sz w:val="22"/>
                <w:szCs w:val="22"/>
              </w:rPr>
              <w:t xml:space="preserve">9.2.1. Jeigu Tiekėjas vėluoja suteikti Paslaugas arba nevykdo </w:t>
            </w:r>
            <w:r>
              <w:rPr>
                <w:rFonts w:cs="Arial" w:ascii="Arial" w:hAnsi="Arial"/>
                <w:sz w:val="22"/>
                <w:szCs w:val="22"/>
              </w:rPr>
              <w:t>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 Maksimalią delspinigių skaičiavimo ribą nustatant 20 (dvidešimt) procentų, skaičiuojamų nuo pradinės Sutarties vertės įskaitant PVM, jei jis Sutarčiai taikomas.</w:t>
            </w:r>
          </w:p>
          <w:p>
            <w:pPr>
              <w:pStyle w:val="Normal"/>
              <w:jc w:val="both"/>
              <w:rPr>
                <w:rFonts w:ascii="Arial" w:hAnsi="Arial" w:cs="Arial"/>
                <w:sz w:val="22"/>
                <w:szCs w:val="22"/>
              </w:rPr>
            </w:pPr>
            <w:r>
              <w:rPr>
                <w:rFonts w:cs="Arial" w:ascii="Arial" w:hAnsi="Arial"/>
                <w:color w:val="000000"/>
                <w:sz w:val="22"/>
                <w:szCs w:val="22"/>
              </w:rPr>
              <w:t>9.2.2. Jeigu Tiekėjas vėluoja grąžinti dėl Tiekėjui mokėtinos sumos sumažinimo susidariusią permoką pagal Bendrųjų sąlygų 7.4.1</w:t>
            </w:r>
            <w:r>
              <w:rPr>
                <w:rFonts w:cs="Arial" w:ascii="Arial" w:hAnsi="Arial"/>
                <w:sz w:val="22"/>
                <w:szCs w:val="22"/>
              </w:rPr>
              <w:t>.2 papunktį, Pirkėjas nuo kitos nei nustatytas terminas dienos Tiekėjui skaičiuoja 0,02 (dvi šimtosios) procento dydžio delspinigius už kiekvieną uždelstą dieną nuo laiku negrąžintos permokos kainos be PVM.</w:t>
            </w:r>
          </w:p>
          <w:p>
            <w:pPr>
              <w:pStyle w:val="Normal"/>
              <w:jc w:val="both"/>
              <w:rPr>
                <w:rFonts w:ascii="Arial" w:hAnsi="Arial" w:cs="Arial"/>
                <w:b/>
                <w:kern w:val="2"/>
                <w:sz w:val="22"/>
                <w:szCs w:val="22"/>
              </w:rPr>
            </w:pPr>
            <w:r>
              <w:rPr>
                <w:rFonts w:cs="Arial" w:ascii="Arial" w:hAnsi="Arial"/>
                <w:color w:val="000000"/>
                <w:kern w:val="2"/>
                <w:sz w:val="22"/>
                <w:szCs w:val="22"/>
              </w:rPr>
              <w:t xml:space="preserve">9.2.3. Tiekėjas privalo sumokėti Pirkėjui netesybas </w:t>
            </w:r>
            <w:r>
              <w:rPr>
                <w:rFonts w:cs="Arial" w:ascii="Arial" w:hAnsi="Arial"/>
                <w:kern w:val="2"/>
                <w:sz w:val="22"/>
                <w:szCs w:val="22"/>
              </w:rPr>
              <w:t>per 30 (trisdešimt) kalendorinių</w:t>
            </w:r>
            <w:r>
              <w:rPr>
                <w:rFonts w:cs="Arial" w:ascii="Arial" w:hAnsi="Arial"/>
                <w:bCs/>
                <w:kern w:val="2"/>
                <w:sz w:val="22"/>
                <w:szCs w:val="22"/>
              </w:rPr>
              <w:t xml:space="preserve"> </w:t>
            </w:r>
            <w:r>
              <w:rPr>
                <w:rFonts w:cs="Arial" w:ascii="Arial" w:hAnsi="Arial"/>
                <w:kern w:val="2"/>
                <w:sz w:val="22"/>
                <w:szCs w:val="22"/>
              </w:rPr>
              <w:t>dienų nuo Pirkėjo pareikalavimo</w:t>
            </w:r>
            <w:r>
              <w:rPr>
                <w:rFonts w:cs="Arial" w:ascii="Arial" w:hAnsi="Arial"/>
                <w:color w:val="000000"/>
                <w:kern w:val="2"/>
                <w:sz w:val="22"/>
                <w:szCs w:val="22"/>
              </w:rPr>
              <w:t xml:space="preserve">, jeigu netesybų suma nėra </w:t>
            </w:r>
            <w:r>
              <w:rPr>
                <w:rFonts w:cs="Arial" w:ascii="Arial" w:hAnsi="Arial"/>
                <w:sz w:val="22"/>
                <w:szCs w:val="22"/>
              </w:rPr>
              <w:t>išskaitoma iš Tiekėjui mokėtinos sumos.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9.3. Tiekėjui / Pirkėjui taikoma bauda nutraukus Sutartį dėl esminio Sutarties pažeidimo ar nepagrįstai nutraukus Sutarties vykdymą ne Sutartyje nustatyta tvarka</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Cs/>
                <w:kern w:val="2"/>
                <w:sz w:val="22"/>
                <w:szCs w:val="22"/>
              </w:rPr>
            </w:pPr>
            <w:r>
              <w:rPr>
                <w:rFonts w:cs="Arial" w:ascii="Arial" w:hAnsi="Arial"/>
                <w:bCs/>
                <w:kern w:val="2"/>
                <w:sz w:val="22"/>
                <w:szCs w:val="22"/>
              </w:rPr>
              <w:t>9.3.1. Nutraukus Sutartį dėl esminio Sutarties pažeidimo, nustatyto Sutarties Specialiosiose sąlygose, mokama 3 (trijų) procentų dydžio bauda nuo Pradinės Sutarties vertės, nurodytos Specialiųjų sąlygų 5.2 punkte.</w:t>
            </w:r>
          </w:p>
          <w:p>
            <w:pPr>
              <w:pStyle w:val="Normal"/>
              <w:jc w:val="both"/>
              <w:rPr>
                <w:rFonts w:ascii="Arial" w:hAnsi="Arial" w:cs="Arial"/>
                <w:bCs/>
                <w:sz w:val="22"/>
                <w:szCs w:val="22"/>
              </w:rPr>
            </w:pPr>
            <w:r>
              <w:rPr>
                <w:rFonts w:cs="Arial" w:ascii="Arial" w:hAnsi="Arial"/>
                <w:bCs/>
                <w:sz w:val="22"/>
                <w:szCs w:val="22"/>
              </w:rPr>
              <w:t>9.3.2. Nepagrįstai nutraukus Sutarties vykdymą ne Sutartyje nustatyta tvarka, mokama 3 (trijų) procentų dydžio bauda nuo Pradinės Sutarties vertės, nurodytos Specialiųjų sąlygų 5.2 punkte.</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Cs/>
                <w:color w:val="000000"/>
                <w:kern w:val="2"/>
                <w:sz w:val="22"/>
                <w:szCs w:val="22"/>
              </w:rPr>
            </w:pPr>
            <w:r>
              <w:rPr>
                <w:rFonts w:cs="Arial" w:ascii="Arial" w:hAnsi="Arial"/>
                <w:bCs/>
                <w:color w:val="000000"/>
                <w:kern w:val="2"/>
                <w:sz w:val="22"/>
                <w:szCs w:val="22"/>
              </w:rPr>
            </w:r>
          </w:p>
          <w:p>
            <w:pPr>
              <w:pStyle w:val="Normal"/>
              <w:rPr>
                <w:rFonts w:ascii="Arial" w:hAnsi="Arial" w:cs="Arial"/>
                <w:bCs/>
                <w:color w:val="000000"/>
                <w:kern w:val="2"/>
                <w:sz w:val="22"/>
                <w:szCs w:val="22"/>
              </w:rPr>
            </w:pPr>
            <w:r>
              <w:rPr>
                <w:bCs/>
                <w:color w:val="000000"/>
              </w:rPr>
              <w:t>Netaikoma</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9.5. Tiekėjui taikomos baudos dėl aplinkosauginių ir (arba) socialinių kriterijų nesilaikymo</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Cs/>
                <w:color w:val="000000"/>
                <w:kern w:val="2"/>
                <w:sz w:val="22"/>
                <w:szCs w:val="22"/>
              </w:rPr>
            </w:pPr>
            <w:r>
              <w:rPr>
                <w:rFonts w:cs="Arial" w:ascii="Arial" w:hAnsi="Arial"/>
                <w:bCs/>
                <w:color w:val="000000"/>
                <w:kern w:val="2"/>
                <w:sz w:val="22"/>
                <w:szCs w:val="22"/>
              </w:rPr>
              <w:t>5 000,00 Eur (penki tūkstančiai eurų, 00 ct).</w:t>
            </w:r>
          </w:p>
          <w:p>
            <w:pPr>
              <w:pStyle w:val="Normal"/>
              <w:rPr>
                <w:rFonts w:ascii="Arial" w:hAnsi="Arial" w:cs="Arial"/>
                <w:bCs/>
                <w:color w:val="000000"/>
                <w:kern w:val="2"/>
                <w:sz w:val="22"/>
                <w:szCs w:val="22"/>
              </w:rPr>
            </w:pPr>
            <w:r>
              <w:rPr>
                <w:rFonts w:cs="Arial" w:ascii="Arial" w:hAnsi="Arial"/>
                <w:bCs/>
                <w:color w:val="000000"/>
                <w:kern w:val="2"/>
                <w:sz w:val="22"/>
                <w:szCs w:val="22"/>
              </w:rPr>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9.6. Tiekėjui / Pirkėjui taikoma bauda dėl konfidencialumo reikalavimų nesilaikymo</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 w:val="22"/>
                <w:szCs w:val="22"/>
              </w:rPr>
            </w:pPr>
            <w:r>
              <w:rPr>
                <w:rFonts w:cs="Arial" w:ascii="Arial" w:hAnsi="Arial"/>
                <w:bCs/>
                <w:kern w:val="2"/>
                <w:sz w:val="22"/>
                <w:szCs w:val="22"/>
              </w:rPr>
              <w:t>3</w:t>
            </w:r>
            <w:r>
              <w:rPr>
                <w:rFonts w:cs="Arial" w:ascii="Arial" w:hAnsi="Arial"/>
                <w:kern w:val="2"/>
                <w:sz w:val="22"/>
                <w:szCs w:val="22"/>
              </w:rPr>
              <w:t> 000,00 Eur (trys tūkstančiai eurų, 00 ct).</w:t>
            </w:r>
          </w:p>
          <w:p>
            <w:pPr>
              <w:pStyle w:val="Normal"/>
              <w:rPr>
                <w:rFonts w:ascii="Arial" w:hAnsi="Arial" w:cs="Arial"/>
                <w:bCs/>
                <w:kern w:val="2"/>
                <w:sz w:val="22"/>
                <w:szCs w:val="22"/>
              </w:rPr>
            </w:pPr>
            <w:r>
              <w:rPr>
                <w:rFonts w:cs="Arial" w:ascii="Arial" w:hAnsi="Arial"/>
                <w:bCs/>
                <w:kern w:val="2"/>
                <w:sz w:val="22"/>
                <w:szCs w:val="22"/>
              </w:rPr>
            </w:r>
          </w:p>
          <w:p>
            <w:pPr>
              <w:pStyle w:val="Normal"/>
              <w:rPr>
                <w:rFonts w:ascii="Arial" w:hAnsi="Arial" w:cs="Arial"/>
                <w:color w:val="4472C4"/>
                <w:kern w:val="2"/>
                <w:sz w:val="22"/>
                <w:szCs w:val="22"/>
              </w:rPr>
            </w:pPr>
            <w:r>
              <w:rPr>
                <w:rFonts w:cs="Arial" w:ascii="Arial" w:hAnsi="Arial"/>
                <w:color w:val="4472C4"/>
                <w:kern w:val="2"/>
                <w:sz w:val="22"/>
                <w:szCs w:val="22"/>
              </w:rPr>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sz w:val="22"/>
                <w:szCs w:val="22"/>
              </w:rPr>
              <w:t>9.7. Tiekėjui taikomos netesybos dėl pirkimo dokumentuose nustatytų Kokybinių kriterijų nepasiekimo Sutarties vykdymo metu</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 w:val="22"/>
                <w:szCs w:val="22"/>
              </w:rPr>
            </w:pPr>
            <w:r>
              <w:rPr>
                <w:rFonts w:cs="Arial" w:ascii="Arial" w:hAnsi="Arial"/>
                <w:bCs/>
                <w:sz w:val="22"/>
                <w:szCs w:val="22"/>
              </w:rPr>
              <w:t>Netaikoma</w:t>
            </w:r>
          </w:p>
          <w:p>
            <w:pPr>
              <w:pStyle w:val="Normal"/>
              <w:rPr>
                <w:rFonts w:ascii="Arial" w:hAnsi="Arial" w:cs="Arial"/>
                <w:color w:val="4472C4"/>
                <w:kern w:val="2"/>
                <w:sz w:val="22"/>
                <w:szCs w:val="22"/>
              </w:rPr>
            </w:pPr>
            <w:r>
              <w:rPr>
                <w:rFonts w:cs="Arial" w:ascii="Arial" w:hAnsi="Arial"/>
                <w:color w:val="4472C4"/>
                <w:kern w:val="2"/>
                <w:sz w:val="22"/>
                <w:szCs w:val="22"/>
              </w:rPr>
            </w:r>
          </w:p>
        </w:tc>
      </w:tr>
      <w:tr>
        <w:trPr>
          <w:trHeight w:val="156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 xml:space="preserve">9.8. Tiekėjui taikomos netesybos dėl Sutarties įvykdymo užtikrinimo </w:t>
            </w:r>
            <w:r>
              <w:rPr>
                <w:rFonts w:cs="Arial" w:ascii="Arial" w:hAnsi="Arial"/>
                <w:b/>
                <w:sz w:val="22"/>
                <w:szCs w:val="22"/>
              </w:rPr>
              <w:t>nepratęsimo</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Cs/>
                <w:kern w:val="2"/>
                <w:sz w:val="22"/>
                <w:szCs w:val="22"/>
              </w:rPr>
            </w:pPr>
            <w:r>
              <w:rPr>
                <w:rFonts w:cs="Arial" w:ascii="Arial" w:hAnsi="Arial"/>
                <w:bCs/>
                <w:kern w:val="2"/>
                <w:sz w:val="22"/>
                <w:szCs w:val="22"/>
              </w:rPr>
              <w:t>Netaikoma</w:t>
            </w:r>
          </w:p>
          <w:p>
            <w:pPr>
              <w:pStyle w:val="Normal"/>
              <w:rPr>
                <w:rFonts w:ascii="Arial" w:hAnsi="Arial" w:cs="Arial"/>
                <w:color w:val="4472C4"/>
                <w:kern w:val="2"/>
                <w:sz w:val="22"/>
                <w:szCs w:val="22"/>
              </w:rPr>
            </w:pPr>
            <w:r>
              <w:rPr>
                <w:rFonts w:cs="Arial" w:ascii="Arial" w:hAnsi="Arial"/>
                <w:color w:val="4472C4"/>
                <w:kern w:val="2"/>
                <w:sz w:val="22"/>
                <w:szCs w:val="22"/>
              </w:rPr>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sz w:val="22"/>
                <w:szCs w:val="22"/>
              </w:rPr>
              <w:t>9.9. Tiekėjui taikoma bauda dėl Pirkėjo simbolių, pavadinimo ir ženklo reklamoje ar rinkodaroje naudojimo reikalavimų nesilaikymo bei draudimo naudotis Pirkėjo sukurtais</w:t>
            </w:r>
            <w:r>
              <w:rPr>
                <w:rFonts w:cs="Arial" w:ascii="Arial" w:hAnsi="Arial"/>
                <w:bCs/>
                <w:sz w:val="22"/>
                <w:szCs w:val="22"/>
              </w:rPr>
              <w:t xml:space="preserve"> </w:t>
            </w:r>
            <w:r>
              <w:rPr>
                <w:rFonts w:cs="Arial" w:ascii="Arial" w:hAnsi="Arial"/>
                <w:b/>
                <w:sz w:val="22"/>
                <w:szCs w:val="22"/>
              </w:rPr>
              <w:t>intelektiniais veiklos rezultatais nesilaikymo</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Cs/>
                <w:kern w:val="2"/>
                <w:sz w:val="22"/>
                <w:szCs w:val="22"/>
              </w:rPr>
            </w:pPr>
            <w:r>
              <w:rPr>
                <w:rFonts w:cs="Arial" w:ascii="Arial" w:hAnsi="Arial"/>
                <w:bCs/>
                <w:kern w:val="2"/>
                <w:sz w:val="22"/>
                <w:szCs w:val="22"/>
              </w:rPr>
              <w:t>Netaikoma</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lang w:val="en-US"/>
              </w:rPr>
            </w:pPr>
            <w:r>
              <w:rPr>
                <w:rFonts w:cs="Arial" w:ascii="Arial" w:hAnsi="Arial"/>
                <w:b/>
                <w:kern w:val="2"/>
                <w:sz w:val="22"/>
                <w:szCs w:val="22"/>
                <w:lang w:val="en-US"/>
              </w:rPr>
              <w:t xml:space="preserve">9.10. </w:t>
            </w:r>
            <w:r>
              <w:rPr>
                <w:rFonts w:cs="Arial" w:ascii="Arial" w:hAnsi="Arial"/>
                <w:b/>
                <w:kern w:val="2"/>
                <w:sz w:val="22"/>
                <w:szCs w:val="22"/>
              </w:rPr>
              <w:t>Kitos netesybos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Cs/>
                <w:kern w:val="2"/>
                <w:sz w:val="22"/>
                <w:szCs w:val="22"/>
              </w:rPr>
            </w:pPr>
            <w:r>
              <w:rPr>
                <w:rFonts w:cs="Arial" w:ascii="Arial" w:hAnsi="Arial"/>
                <w:bCs/>
                <w:kern w:val="2"/>
                <w:sz w:val="22"/>
                <w:szCs w:val="22"/>
              </w:rPr>
              <w:t>Netesybos, taikomos dėl esminės sutarties sąlygos netinkamo vykdymo: 300,00 Eur (trijų šimtų eurų 00 ct) bauda už kiekvieną atskirą Paslaugų neatitikties atvejį, kai Paslaugos neatitinka Sutartyje ir (ar) įstatymuose nustatytų reikalavimų Paslaugoms.</w:t>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4472C4"/>
                <w:kern w:val="2"/>
                <w:sz w:val="22"/>
                <w:szCs w:val="22"/>
              </w:rPr>
            </w:pPr>
            <w:r>
              <w:rPr>
                <w:rFonts w:cs="Arial" w:ascii="Arial" w:hAnsi="Arial"/>
                <w:b/>
                <w:kern w:val="2"/>
                <w:sz w:val="22"/>
                <w:szCs w:val="22"/>
              </w:rPr>
              <w:t>10. ESMINĖS SUTARTIES SĄLYGOS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lang w:val="en-US"/>
              </w:rPr>
            </w:pPr>
            <w:r>
              <w:rPr>
                <w:rFonts w:cs="Arial" w:ascii="Arial" w:hAnsi="Arial"/>
                <w:b/>
                <w:kern w:val="2"/>
                <w:sz w:val="22"/>
                <w:szCs w:val="22"/>
                <w:lang w:val="en-US"/>
              </w:rPr>
              <w:t xml:space="preserve">10.1. </w:t>
            </w:r>
            <w:r>
              <w:rPr>
                <w:rFonts w:cs="Arial" w:ascii="Arial" w:hAnsi="Arial"/>
                <w:b/>
                <w:kern w:val="2"/>
                <w:sz w:val="22"/>
                <w:szCs w:val="22"/>
              </w:rPr>
              <w:t>Esminės Sutarties sąlygos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t>Šalys susitaria, kad Sutarties Specialiųjų sąlygų 3.1, 4.1 ir 6.2 papunkčiai yra esminės Sutarties sąlygos.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lang w:val="fi-FI"/>
              </w:rPr>
            </w:pPr>
            <w:r>
              <w:rPr>
                <w:rFonts w:cs="Arial" w:ascii="Arial" w:hAnsi="Arial"/>
                <w:b/>
                <w:bCs/>
                <w:sz w:val="22"/>
                <w:szCs w:val="22"/>
              </w:rPr>
              <w:t>10.2. Dideli arba nuolatiniai esminės Sutarties sąlygos vykdymo trūkumai</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t>Dideliu ar nuolatiniu esminės Sutarties sąlygos vykdymo trūkumu laikomas:</w:t>
            </w:r>
          </w:p>
          <w:p>
            <w:pPr>
              <w:pStyle w:val="Normal"/>
              <w:jc w:val="both"/>
              <w:rPr>
                <w:rFonts w:ascii="Arial" w:hAnsi="Arial" w:cs="Arial"/>
                <w:sz w:val="22"/>
                <w:szCs w:val="22"/>
              </w:rPr>
            </w:pPr>
            <w:r>
              <w:rPr>
                <w:rFonts w:cs="Arial" w:ascii="Arial" w:hAnsi="Arial"/>
                <w:sz w:val="22"/>
                <w:szCs w:val="22"/>
              </w:rPr>
              <w:t>10.2.1. Tiekėjo uždelsimas, trunkantis daugiau nei 10 (dešimt) darbo dienų, suteikti Paslaugas ir (ar) ištaisyti Paslaugų trūkumus Sutartyje ir jos prieduose nustatytais terminais;</w:t>
            </w:r>
          </w:p>
          <w:p>
            <w:pPr>
              <w:pStyle w:val="Normal"/>
              <w:jc w:val="both"/>
              <w:rPr>
                <w:rFonts w:ascii="Arial" w:hAnsi="Arial" w:cs="Arial"/>
                <w:kern w:val="2"/>
                <w:sz w:val="22"/>
                <w:szCs w:val="22"/>
              </w:rPr>
            </w:pPr>
            <w:r>
              <w:rPr>
                <w:rFonts w:cs="Arial" w:ascii="Arial" w:hAnsi="Arial"/>
                <w:kern w:val="2"/>
                <w:sz w:val="22"/>
                <w:szCs w:val="22"/>
              </w:rPr>
              <w:t>10.2.2. Paslaugų teikimas, kai Paslaugos neatitinka Sutartyje, jos prieduose ir (ar) įstatymuose nustatytų reikalavimų Paslaugoms.</w:t>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t>11. SUTARTIES GALIOJIMAS IR KEITIMAS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sz w:val="22"/>
                <w:szCs w:val="22"/>
              </w:rPr>
              <w:t>11.1. Sutarties sudarymas ir įsigaliojimas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Ši Sutartis laikoma sudaryta, kai (pirma) ją pasirašo abi Šalys, (antra) pateikiamas sutarties įvykdymo užtikrinimas ir (trečia) užregistruojama nustatyta tvarka.</w:t>
            </w:r>
          </w:p>
          <w:p>
            <w:pPr>
              <w:pStyle w:val="Normal"/>
              <w:jc w:val="both"/>
              <w:rPr>
                <w:rFonts w:ascii="Arial" w:hAnsi="Arial" w:cs="Arial"/>
                <w:kern w:val="2"/>
                <w:sz w:val="22"/>
                <w:szCs w:val="22"/>
              </w:rPr>
            </w:pPr>
            <w:r>
              <w:rPr>
                <w:rFonts w:cs="Arial" w:ascii="Arial" w:hAnsi="Arial"/>
                <w:kern w:val="2"/>
                <w:sz w:val="22"/>
                <w:szCs w:val="22"/>
              </w:rPr>
              <w:t>Sutartis galioja iki visiško prievolių įvykdymo (kol bus išnaudota Pradinės Sutarties vertė, bet jos terminas negali būti ilgesnis kaip 12 (dvylika) mėnesių).</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11.2. Sutarties galiojimo termino pratęsimas</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Jei nebus išnaudota Pradinės Sutarties vertė ir nei viena iš Šalių, likus 60 (šešiasdešimt) dienų iki Sutarties pabaigos, nepraneš apie norą ją nutraukti, Sutartis be atskiro rašytinio susitarimo pratęsiama dar 1 (vieną) kartą 12 (dvylikai) mėnesių.</w:t>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 w:val="22"/>
                <w:szCs w:val="22"/>
              </w:rPr>
            </w:pPr>
            <w:r>
              <w:rPr>
                <w:rFonts w:cs="Arial" w:ascii="Arial" w:hAnsi="Arial"/>
                <w:b/>
                <w:kern w:val="2"/>
                <w:sz w:val="22"/>
                <w:szCs w:val="22"/>
              </w:rPr>
              <w:t>12. SUTARTIES NUTRAUKIMAS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12.1. Sutarties nutraukimo pagrindai</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Sutartis gali būti nutraukiama rašytiniu Šalių susitarimu arba vienašališkai, Bendrosiose sąlygose nustatyta tvarka.</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 xml:space="preserve">12.2. Esminiai Sutarties </w:t>
            </w:r>
            <w:r>
              <w:rPr>
                <w:rFonts w:cs="Arial" w:ascii="Arial" w:hAnsi="Arial"/>
                <w:b/>
                <w:sz w:val="22"/>
                <w:szCs w:val="22"/>
              </w:rPr>
              <w:t>pažeidimai</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12.2.1. jeigu Tiekėjas nevykdo prisiimtų įsipareigojimų už Sutartyje ar jos prieduose nustatytus Paslaugų įkainius;</w:t>
            </w:r>
          </w:p>
          <w:p>
            <w:pPr>
              <w:pStyle w:val="Normal"/>
              <w:spacing w:lineRule="auto" w:line="252"/>
              <w:jc w:val="both"/>
              <w:rPr>
                <w:rFonts w:ascii="Arial" w:hAnsi="Arial" w:eastAsia="Arial" w:cs="Arial"/>
                <w:kern w:val="2"/>
                <w:sz w:val="22"/>
                <w:szCs w:val="22"/>
              </w:rPr>
            </w:pPr>
            <w:r>
              <w:rPr>
                <w:rFonts w:eastAsia="Arial" w:cs="Arial" w:ascii="Arial" w:hAnsi="Arial"/>
                <w:kern w:val="2"/>
                <w:sz w:val="22"/>
                <w:szCs w:val="22"/>
              </w:rPr>
              <w:t>12.2.2. jeigu Tiekėjas nesilaiko Sutartyje nustatytų Paslaugų teikimo terminų 2 (du) kartus iš eilės arba vėluoja suteikti Paslaugas daugiau nei 30 (trisdešimt) kalendorinių dienų nuo Sutartyje nustatyto Paslaugų suteikimo termino;</w:t>
            </w:r>
          </w:p>
          <w:p>
            <w:pPr>
              <w:pStyle w:val="Normal"/>
              <w:spacing w:lineRule="auto" w:line="252"/>
              <w:jc w:val="both"/>
              <w:rPr>
                <w:rFonts w:ascii="Arial" w:hAnsi="Arial" w:eastAsia="Arial" w:cs="Arial"/>
                <w:kern w:val="2"/>
                <w:sz w:val="22"/>
                <w:szCs w:val="22"/>
              </w:rPr>
            </w:pPr>
            <w:r>
              <w:rPr>
                <w:rFonts w:eastAsia="Arial" w:cs="Arial" w:ascii="Arial" w:hAnsi="Arial"/>
                <w:kern w:val="2"/>
                <w:sz w:val="22"/>
                <w:szCs w:val="22"/>
              </w:rPr>
              <w:t>12.2.3. jeigu Tiekėjas pažeidžia Paslaugų suteikimo terminus ir priskaičiuotų netesybų už vėlavimą suma viršija 20 (dvidešimt) proc. Pradinės sutarties vertės;</w:t>
            </w:r>
          </w:p>
          <w:p>
            <w:pPr>
              <w:pStyle w:val="Normal"/>
              <w:spacing w:lineRule="auto" w:line="252"/>
              <w:jc w:val="both"/>
              <w:rPr>
                <w:rFonts w:ascii="Arial" w:hAnsi="Arial" w:eastAsia="Arial" w:cs="Arial"/>
                <w:kern w:val="2"/>
                <w:sz w:val="22"/>
                <w:szCs w:val="22"/>
              </w:rPr>
            </w:pPr>
            <w:r>
              <w:rPr>
                <w:rFonts w:eastAsia="Arial" w:cs="Arial" w:ascii="Arial" w:hAnsi="Arial"/>
                <w:kern w:val="2"/>
                <w:sz w:val="22"/>
                <w:szCs w:val="22"/>
              </w:rPr>
              <w:t>12.2.4. Tiekėjas pažeidžia Paslaugų suteikimo terminus ir dėl Paslaugų suteikimo vėlavimo Paslaugos tampa nebereikalingos;</w:t>
            </w:r>
          </w:p>
          <w:p>
            <w:pPr>
              <w:pStyle w:val="Normal"/>
              <w:spacing w:lineRule="auto" w:line="252"/>
              <w:jc w:val="both"/>
              <w:rPr>
                <w:rFonts w:ascii="Arial" w:hAnsi="Arial" w:eastAsia="Arial" w:cs="Arial"/>
                <w:kern w:val="2"/>
                <w:sz w:val="22"/>
                <w:szCs w:val="22"/>
              </w:rPr>
            </w:pPr>
            <w:r>
              <w:rPr>
                <w:rFonts w:eastAsia="Arial" w:cs="Arial" w:ascii="Arial" w:hAnsi="Arial"/>
                <w:kern w:val="2"/>
                <w:sz w:val="22"/>
                <w:szCs w:val="22"/>
              </w:rPr>
              <w:t>12.2.5. Tiekėjas 2 (du) kartus suteikia Paslaugas, kurios neatitinka Sutartyje, jos prieduose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eastAsia="Arial" w:cs="Arial"/>
                <w:kern w:val="2"/>
                <w:sz w:val="22"/>
                <w:szCs w:val="22"/>
              </w:rPr>
            </w:pPr>
            <w:r>
              <w:rPr>
                <w:rFonts w:eastAsia="Arial" w:cs="Arial" w:ascii="Arial" w:hAnsi="Arial"/>
                <w:kern w:val="2"/>
                <w:sz w:val="22"/>
                <w:szCs w:val="22"/>
              </w:rPr>
              <w:t>12.2.6. Tiekėjo kvalifikacija tapo nebeatitinkančia pirkimo dokumentuose nustatytų Sutarties tinkamam vykdymui būtinų reikalavimų ir šie neatitikimai nebuvo ištaisyti per 20 (dvidešimt) kalendorinių dienų nuo kvalifikacijos tapimo neatitinkančia dienos;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eastAsia="Arial" w:cs="Arial"/>
                <w:kern w:val="2"/>
                <w:sz w:val="22"/>
                <w:szCs w:val="22"/>
              </w:rPr>
            </w:pPr>
            <w:r>
              <w:rPr>
                <w:rFonts w:eastAsia="Arial" w:cs="Arial" w:ascii="Arial" w:hAnsi="Arial"/>
                <w:kern w:val="2"/>
                <w:sz w:val="22"/>
                <w:szCs w:val="22"/>
              </w:rPr>
              <w:t>12.2.7. Tiekėjas pažeidžia Sutarties nuostatas, reglamentuojančias konkurenciją, intelektinės nuosavybės ar konfidencialios informacijos valdymą;</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eastAsia="Arial" w:cs="Arial"/>
                <w:kern w:val="2"/>
                <w:sz w:val="22"/>
                <w:szCs w:val="22"/>
              </w:rPr>
            </w:pPr>
            <w:r>
              <w:rPr>
                <w:rFonts w:eastAsia="Arial" w:cs="Arial" w:ascii="Arial" w:hAnsi="Arial"/>
                <w:kern w:val="2"/>
                <w:sz w:val="22"/>
                <w:szCs w:val="22"/>
              </w:rPr>
              <w:t>12.2.8. Tiekėjas pažeidžia Bendrųjų sąlygų nuostatas dėl Sutarties vykdymui pasitelkiamų naujų subtiekėjų ir (ar) specialistų / esamų subtiekėjų ir (ar) specialistų keitimo;</w:t>
            </w:r>
          </w:p>
          <w:p>
            <w:pPr>
              <w:pStyle w:val="Normal"/>
              <w:spacing w:lineRule="auto" w:line="252"/>
              <w:jc w:val="both"/>
              <w:rPr>
                <w:rFonts w:ascii="Arial" w:hAnsi="Arial" w:eastAsia="Arial" w:cs="Arial"/>
                <w:kern w:val="2"/>
                <w:sz w:val="22"/>
                <w:szCs w:val="22"/>
                <w:highlight w:val="yellow"/>
              </w:rPr>
            </w:pPr>
            <w:r>
              <w:rPr>
                <w:rFonts w:eastAsia="Arial" w:cs="Arial" w:ascii="Arial" w:hAnsi="Arial"/>
                <w:kern w:val="2"/>
                <w:sz w:val="22"/>
                <w:szCs w:val="22"/>
              </w:rPr>
              <w:t>12.2.9. Tiekėjas 2 (du) kartus pažeidžia esminę Sutarties sąlygą.</w:t>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b/>
                <w:kern w:val="2"/>
                <w:sz w:val="22"/>
                <w:szCs w:val="22"/>
              </w:rPr>
              <w:t>13. APLINKOS APSAUGOS IR SOCIALINIAI KRITERIJAI</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13.1. Su perkamomis paslaugomis susiję  aplinkos apsaugos kriterijai</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t>Taikomi aplinkos apsaugos kriterijai nustatyti Lietuvos Respublikos aplinkos ministro 2011 m. birželio 28 d. įsakymo Nr. D1-508 „Dėl Aplinkos apsaugos kriterijų taikymo, vykdant žaliuosius pirkimus, tvarkos aprašo patvirtinimo“ 4.4.3 punkte (perkama tik nematerialaus pobūdžio (intelektinė) ar kitokia paslauga, nesusijusi su materialaus objekto sukūrimu, kurios teikimo metu nėra numatomas reikšmingas neigiamas poveikis aplinkai, nesukuriamas taršos šaltinis ir negeneruojamos atliekos).</w:t>
            </w:r>
          </w:p>
          <w:p>
            <w:pPr>
              <w:pStyle w:val="Normal"/>
              <w:jc w:val="both"/>
              <w:rPr>
                <w:rFonts w:ascii="Arial" w:hAnsi="Arial" w:cs="Arial"/>
              </w:rPr>
            </w:pPr>
            <w:r>
              <w:rPr>
                <w:rFonts w:eastAsia="Aptos" w:cs="Arial" w:ascii="Arial" w:hAnsi="Arial"/>
                <w:kern w:val="2"/>
                <w:sz w:val="22"/>
                <w:szCs w:val="22"/>
              </w:rPr>
              <w:t>Šalys įsipareigoja mažinti popieriaus sunaudojimą, atsisakyti nebūtino dokumentų kopijavimo ir spausdinimo, siekiant sunaudoti mažiau gamtos išteklių, kaip nurodyta Aprašo 4.4.4.1 papunktyje</w:t>
            </w:r>
          </w:p>
          <w:p>
            <w:pPr>
              <w:pStyle w:val="Normal"/>
              <w:jc w:val="both"/>
              <w:rPr>
                <w:rFonts w:ascii="Arial" w:hAnsi="Arial" w:cs="Arial"/>
                <w:sz w:val="22"/>
                <w:szCs w:val="22"/>
              </w:rPr>
            </w:pPr>
            <w:r>
              <w:rPr>
                <w:rFonts w:cs="Arial" w:ascii="Arial" w:hAnsi="Arial"/>
                <w:sz w:val="22"/>
                <w:szCs w:val="22"/>
              </w:rPr>
              <w:t>Nustačius, kad Tiekėjas šiame papunktyje nustatyto kriterijaus (-jų) nesilaiko, Tiekėjui taikoma Specialiųjų sąlygų 9.5 punkte nurodyto dydžio bauda.</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13.2. Su perkamomis Paslaugomis susiję socialiniai kriterijai</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000000"/>
                <w:kern w:val="2"/>
                <w:sz w:val="22"/>
                <w:szCs w:val="22"/>
                <w:shd w:fill="FFFFFF" w:val="clear"/>
              </w:rPr>
            </w:pPr>
            <w:r>
              <w:rPr>
                <w:rFonts w:cs="Arial" w:ascii="Arial" w:hAnsi="Arial"/>
                <w:color w:val="000000"/>
                <w:kern w:val="2"/>
                <w:sz w:val="22"/>
                <w:szCs w:val="22"/>
                <w:shd w:fill="FFFFFF" w:val="clear"/>
              </w:rPr>
              <w:t>Netaikoma</w:t>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t>14. BENDRŲJŲ SĄLYGŲ PAKEITIMAI IR PAPILDYMAI</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14.1.</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Šalys susitaria pakeisti nurodytus Sutarties Bendrųjų sąlygų punktus ir išdėstyti juos taip:</w:t>
            </w:r>
          </w:p>
          <w:p>
            <w:pPr>
              <w:pStyle w:val="Normal"/>
              <w:jc w:val="both"/>
              <w:rPr>
                <w:rFonts w:ascii="Arial" w:hAnsi="Arial" w:cs="Arial"/>
                <w:kern w:val="2"/>
                <w:sz w:val="22"/>
                <w:szCs w:val="22"/>
              </w:rPr>
            </w:pPr>
            <w:r>
              <w:rPr>
                <w:rFonts w:cs="Arial" w:ascii="Arial" w:hAnsi="Arial"/>
                <w:kern w:val="2"/>
                <w:sz w:val="22"/>
                <w:szCs w:val="22"/>
              </w:rPr>
              <w:t>„</w:t>
            </w:r>
            <w:r>
              <w:rPr>
                <w:rFonts w:cs="Arial" w:ascii="Arial" w:hAnsi="Arial"/>
                <w:kern w:val="2"/>
                <w:sz w:val="22"/>
                <w:szCs w:val="22"/>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Pirkėjo 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(toliau – Sutarties įvykdymo užtikrinimas).“</w:t>
            </w:r>
          </w:p>
          <w:p>
            <w:pPr>
              <w:pStyle w:val="Normal"/>
              <w:jc w:val="both"/>
              <w:rPr>
                <w:rFonts w:ascii="Arial" w:hAnsi="Arial" w:cs="Arial"/>
                <w:kern w:val="2"/>
                <w:sz w:val="22"/>
                <w:szCs w:val="22"/>
              </w:rPr>
            </w:pPr>
            <w:r>
              <w:rPr>
                <w:rFonts w:cs="Arial" w:ascii="Arial" w:hAnsi="Arial"/>
                <w:sz w:val="22"/>
                <w:szCs w:val="22"/>
              </w:rPr>
              <w:t>„</w:t>
            </w:r>
            <w:r>
              <w:rPr>
                <w:rFonts w:cs="Arial" w:ascii="Arial" w:hAnsi="Arial"/>
                <w:sz w:val="22"/>
                <w:szCs w:val="22"/>
              </w:rPr>
              <w:t xml:space="preserve">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w:t>
            </w:r>
            <w:bookmarkStart w:id="1" w:name="_Hlk216964951"/>
            <w:r>
              <w:rPr>
                <w:rFonts w:cs="Arial" w:ascii="Arial" w:hAnsi="Arial"/>
                <w:sz w:val="22"/>
                <w:szCs w:val="22"/>
              </w:rPr>
              <w:t>bei duomenų valdytojo ir duomenų tvarkytojo prievoles</w:t>
            </w:r>
            <w:bookmarkEnd w:id="1"/>
            <w:r>
              <w:rPr>
                <w:rFonts w:cs="Arial" w:ascii="Arial" w:hAnsi="Arial"/>
                <w:sz w:val="22"/>
                <w:szCs w:val="22"/>
              </w:rPr>
              <w:t xml:space="preserve"> ir teises </w:t>
            </w:r>
            <w:r>
              <w:rPr>
                <w:rFonts w:cs="Arial" w:ascii="Arial" w:hAnsi="Arial"/>
                <w:iCs/>
                <w:sz w:val="22"/>
                <w:szCs w:val="22"/>
              </w:rPr>
              <w:t>(</w:t>
            </w:r>
            <w:r>
              <w:rPr>
                <w:rFonts w:cs="Arial" w:ascii="Arial" w:hAnsi="Arial"/>
                <w:i/>
                <w:iCs/>
                <w:sz w:val="22"/>
                <w:szCs w:val="22"/>
              </w:rPr>
              <w:t>jei taikoma</w:t>
            </w:r>
            <w:r>
              <w:rPr>
                <w:rFonts w:cs="Arial" w:ascii="Arial" w:hAnsi="Arial"/>
                <w:iCs/>
                <w:sz w:val="22"/>
                <w:szCs w:val="22"/>
              </w:rPr>
              <w:t>).“</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14.2.</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Šalys susitaria papildyti Sutarties Bendrąsias sąlygas nurodytais punktais, tačiau kitų punktų numeracijos nekeisti:</w:t>
            </w:r>
          </w:p>
          <w:p>
            <w:pPr>
              <w:pStyle w:val="Normal"/>
              <w:jc w:val="both"/>
              <w:rPr>
                <w:rFonts w:ascii="Arial" w:hAnsi="Arial" w:cs="Arial"/>
                <w:sz w:val="22"/>
                <w:szCs w:val="22"/>
              </w:rPr>
            </w:pPr>
            <w:r>
              <w:rPr>
                <w:rFonts w:cs="Arial" w:ascii="Arial" w:hAnsi="Arial"/>
                <w:sz w:val="22"/>
                <w:szCs w:val="22"/>
              </w:rPr>
              <w:t>„</w:t>
            </w:r>
            <w:r>
              <w:rPr>
                <w:rFonts w:cs="Arial" w:ascii="Arial" w:hAnsi="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 </w:t>
            </w:r>
            <w:r>
              <w:rPr>
                <w:rFonts w:cs="Arial" w:ascii="Arial" w:hAnsi="Arial"/>
                <w:iCs/>
                <w:sz w:val="22"/>
                <w:szCs w:val="22"/>
              </w:rPr>
              <w:t>„Įsipareigojimas neatskleisti konfidencialios informacijos“</w:t>
            </w:r>
            <w:r>
              <w:rPr>
                <w:rFonts w:cs="Arial" w:ascii="Arial" w:hAnsi="Arial"/>
                <w:sz w:val="22"/>
                <w:szCs w:val="22"/>
              </w:rPr>
              <w:t xml:space="preserve">) </w:t>
            </w:r>
            <w:r>
              <w:rPr>
                <w:rFonts w:cs="Arial" w:ascii="Arial" w:hAnsi="Arial"/>
                <w:iCs/>
                <w:sz w:val="22"/>
                <w:szCs w:val="22"/>
              </w:rPr>
              <w:t>(</w:t>
            </w:r>
            <w:r>
              <w:rPr>
                <w:rFonts w:cs="Arial" w:ascii="Arial" w:hAnsi="Arial"/>
                <w:i/>
                <w:iCs/>
                <w:sz w:val="22"/>
                <w:szCs w:val="22"/>
              </w:rPr>
              <w:t>jei taikoma</w:t>
            </w:r>
            <w:r>
              <w:rPr>
                <w:rFonts w:cs="Arial" w:ascii="Arial" w:hAnsi="Arial"/>
                <w:iCs/>
                <w:sz w:val="22"/>
                <w:szCs w:val="22"/>
              </w:rPr>
              <w:t>)</w:t>
            </w:r>
            <w:r>
              <w:rPr>
                <w:rFonts w:cs="Arial" w:ascii="Arial" w:hAnsi="Arial"/>
                <w:sz w:val="22"/>
                <w:szCs w:val="22"/>
              </w:rPr>
              <w:t>.“</w:t>
            </w:r>
          </w:p>
          <w:p>
            <w:pPr>
              <w:pStyle w:val="Normal"/>
              <w:jc w:val="both"/>
              <w:rPr>
                <w:rFonts w:ascii="Arial" w:hAnsi="Arial" w:cs="Arial"/>
                <w:kern w:val="2"/>
                <w:sz w:val="22"/>
                <w:szCs w:val="22"/>
              </w:rPr>
            </w:pPr>
            <w:r>
              <w:rPr>
                <w:rFonts w:cs="Arial" w:ascii="Arial" w:hAnsi="Arial"/>
                <w:kern w:val="2"/>
                <w:sz w:val="22"/>
                <w:szCs w:val="22"/>
              </w:rPr>
              <w:t>„</w:t>
            </w:r>
            <w:r>
              <w:rPr>
                <w:rFonts w:cs="Arial" w:ascii="Arial" w:hAnsi="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2">
              <w:r>
                <w:rPr>
                  <w:rStyle w:val="Hyperlink"/>
                  <w:rFonts w:cs="Arial" w:ascii="Arial" w:hAnsi="Arial"/>
                  <w:kern w:val="2"/>
                  <w:sz w:val="22"/>
                  <w:szCs w:val="22"/>
                </w:rPr>
                <w:t>https://vmu.lt/wp-content/uploads/2021/08/Antikorupcine-politika.pdf</w:t>
              </w:r>
            </w:hyperlink>
            <w:r>
              <w:rPr>
                <w:rFonts w:cs="Arial" w:ascii="Arial" w:hAnsi="Arial"/>
                <w:kern w:val="2"/>
                <w:sz w:val="22"/>
                <w:szCs w:val="22"/>
              </w:rPr>
              <w:t>.</w:t>
            </w:r>
          </w:p>
          <w:p>
            <w:pPr>
              <w:pStyle w:val="Normal"/>
              <w:jc w:val="both"/>
              <w:rPr>
                <w:rFonts w:ascii="Arial" w:hAnsi="Arial" w:cs="Arial"/>
                <w:kern w:val="2"/>
                <w:sz w:val="22"/>
                <w:szCs w:val="22"/>
              </w:rPr>
            </w:pPr>
            <w:r>
              <w:rPr>
                <w:rFonts w:cs="Arial" w:ascii="Arial" w:hAnsi="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3">
              <w:r>
                <w:rPr>
                  <w:rStyle w:val="Hyperlink"/>
                  <w:rFonts w:cs="Arial" w:ascii="Arial" w:hAnsi="Arial"/>
                  <w:kern w:val="2"/>
                  <w:sz w:val="22"/>
                  <w:szCs w:val="22"/>
                </w:rPr>
                <w:t>https://vmu.lt/wp-content/uploads/2022/09/Dovanu-politika1.pdf</w:t>
              </w:r>
            </w:hyperlink>
            <w:r>
              <w:rPr>
                <w:rFonts w:cs="Arial" w:ascii="Arial" w:hAnsi="Arial"/>
                <w:kern w:val="2"/>
                <w:sz w:val="22"/>
                <w:szCs w:val="22"/>
              </w:rPr>
              <w:t>.</w:t>
            </w:r>
          </w:p>
          <w:p>
            <w:pPr>
              <w:pStyle w:val="Normal"/>
              <w:jc w:val="both"/>
              <w:rPr>
                <w:rFonts w:ascii="Arial" w:hAnsi="Arial" w:cs="Arial"/>
                <w:kern w:val="2"/>
                <w:sz w:val="22"/>
                <w:szCs w:val="22"/>
              </w:rPr>
            </w:pPr>
            <w:r>
              <w:rPr>
                <w:rFonts w:cs="Arial" w:ascii="Arial" w:hAnsi="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4">
              <w:r>
                <w:rPr>
                  <w:rStyle w:val="Hyperlink"/>
                  <w:rFonts w:cs="Arial" w:ascii="Arial" w:hAnsi="Arial"/>
                  <w:kern w:val="2"/>
                  <w:sz w:val="22"/>
                  <w:szCs w:val="22"/>
                </w:rPr>
                <w:t>https://vmu.lt/wp-content/uploads/2021/08/Interesu-konfliktu-vengimo-politika.pdf</w:t>
              </w:r>
            </w:hyperlink>
            <w:r>
              <w:rPr>
                <w:rFonts w:cs="Arial" w:ascii="Arial" w:hAnsi="Arial"/>
                <w:kern w:val="2"/>
                <w:sz w:val="22"/>
                <w:szCs w:val="22"/>
              </w:rPr>
              <w:t>.</w:t>
            </w:r>
          </w:p>
          <w:p>
            <w:pPr>
              <w:pStyle w:val="Normal"/>
              <w:jc w:val="both"/>
              <w:rPr>
                <w:rFonts w:ascii="Arial" w:hAnsi="Arial" w:cs="Arial"/>
                <w:kern w:val="2"/>
                <w:sz w:val="22"/>
                <w:szCs w:val="22"/>
              </w:rPr>
            </w:pPr>
            <w:r>
              <w:rPr>
                <w:rFonts w:cs="Arial" w:ascii="Arial" w:hAnsi="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5">
              <w:r>
                <w:rPr>
                  <w:rStyle w:val="Hyperlink"/>
                  <w:rFonts w:cs="Arial" w:ascii="Arial" w:hAnsi="Arial"/>
                  <w:kern w:val="2"/>
                  <w:sz w:val="22"/>
                  <w:szCs w:val="22"/>
                </w:rPr>
                <w:t>https://vmu.lt/korupcijos-prevencija/</w:t>
              </w:r>
            </w:hyperlink>
            <w:r>
              <w:rPr>
                <w:rFonts w:cs="Arial" w:ascii="Arial" w:hAnsi="Arial"/>
                <w:kern w:val="2"/>
                <w:sz w:val="22"/>
                <w:szCs w:val="22"/>
              </w:rPr>
              <w:t>, skiltis „Tiekėjų elgesio kodeksas ir kiti reikalavimai VMU veiklos partneriams“).</w:t>
            </w:r>
          </w:p>
          <w:p>
            <w:pPr>
              <w:pStyle w:val="Normal"/>
              <w:jc w:val="both"/>
              <w:rPr>
                <w:rFonts w:ascii="Arial" w:hAnsi="Arial" w:cs="Arial"/>
                <w:kern w:val="2"/>
                <w:sz w:val="22"/>
                <w:szCs w:val="22"/>
              </w:rPr>
            </w:pPr>
            <w:r>
              <w:rPr>
                <w:rFonts w:cs="Arial" w:ascii="Arial" w:hAnsi="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jc w:val="both"/>
              <w:rPr>
                <w:rFonts w:ascii="Arial" w:hAnsi="Arial" w:cs="Arial"/>
                <w:kern w:val="2"/>
                <w:sz w:val="22"/>
                <w:szCs w:val="22"/>
              </w:rPr>
            </w:pPr>
            <w:r>
              <w:rPr>
                <w:rFonts w:cs="Arial" w:ascii="Arial" w:hAnsi="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jc w:val="both"/>
              <w:rPr>
                <w:rFonts w:ascii="Arial" w:hAnsi="Arial" w:cs="Arial"/>
                <w:kern w:val="2"/>
                <w:sz w:val="22"/>
                <w:szCs w:val="22"/>
              </w:rPr>
            </w:pPr>
            <w:r>
              <w:rPr>
                <w:rFonts w:cs="Arial" w:ascii="Arial" w:hAnsi="Arial"/>
                <w:kern w:val="2"/>
                <w:sz w:val="22"/>
                <w:szCs w:val="22"/>
              </w:rPr>
              <w:t>16.11. Tiekėjas įsipareigoja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nacionalinio saugumo,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jc w:val="both"/>
              <w:rPr>
                <w:rFonts w:ascii="Arial" w:hAnsi="Arial" w:cs="Arial"/>
                <w:kern w:val="2"/>
                <w:sz w:val="22"/>
                <w:szCs w:val="22"/>
              </w:rPr>
            </w:pPr>
            <w:r>
              <w:rPr>
                <w:rFonts w:cs="Arial" w:ascii="Arial" w:hAnsi="Arial"/>
                <w:kern w:val="2"/>
                <w:sz w:val="22"/>
                <w:szCs w:val="22"/>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 nėra įtraukti į bet kokį Europos Sąjungos ir (ar) Jungtinių Tautų ir (ar) Didžiosios Britanijos ir (ar) Jungtinių Amerikos Valstijų ir (ar) Lietuvos Respublikos prekybinių, ekonominių, finansinių ar kitų sankcijų sąrašą (-us) ir (ar) panašų sąrašą ,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pPr>
              <w:pStyle w:val="Normal"/>
              <w:jc w:val="both"/>
              <w:rPr>
                <w:rFonts w:ascii="Arial" w:hAnsi="Arial" w:cs="Arial"/>
                <w:b/>
                <w:bCs/>
                <w:kern w:val="2"/>
                <w:sz w:val="22"/>
                <w:szCs w:val="22"/>
              </w:rPr>
            </w:pPr>
            <w:r>
              <w:rPr>
                <w:rFonts w:cs="Arial" w:ascii="Arial" w:hAnsi="Arial"/>
                <w:kern w:val="2"/>
                <w:sz w:val="22"/>
                <w:szCs w:val="22"/>
              </w:rPr>
              <w:t>„</w:t>
            </w:r>
            <w:r>
              <w:rPr>
                <w:rFonts w:cs="Arial" w:ascii="Arial" w:hAnsi="Arial"/>
                <w:b/>
                <w:bCs/>
                <w:kern w:val="2"/>
                <w:sz w:val="22"/>
                <w:szCs w:val="22"/>
              </w:rPr>
              <w:t>26. „BAIGIAMOSIOS NUOSTATOS</w:t>
            </w:r>
          </w:p>
          <w:p>
            <w:pPr>
              <w:pStyle w:val="Normal"/>
              <w:jc w:val="both"/>
              <w:rPr>
                <w:rFonts w:ascii="Arial" w:hAnsi="Arial" w:cs="Arial"/>
                <w:kern w:val="2"/>
                <w:sz w:val="22"/>
                <w:szCs w:val="22"/>
              </w:rPr>
            </w:pPr>
            <w:r>
              <w:rPr>
                <w:rFonts w:cs="Arial" w:ascii="Arial" w:hAnsi="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14.3.</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sz w:val="22"/>
                <w:szCs w:val="22"/>
              </w:rPr>
            </w:pPr>
            <w:r>
              <w:rPr>
                <w:rFonts w:ascii="Arial" w:hAnsi="Arial"/>
                <w:sz w:val="22"/>
                <w:szCs w:val="22"/>
              </w:rPr>
              <w:t>Šalys susitaria papildyti Sutarties Bendrąsias sąlygas nurodytu punktu:</w:t>
            </w:r>
          </w:p>
          <w:p>
            <w:pPr>
              <w:pStyle w:val="Normal"/>
              <w:jc w:val="both"/>
              <w:rPr>
                <w:rFonts w:ascii="Arial" w:hAnsi="Arial"/>
                <w:sz w:val="22"/>
                <w:szCs w:val="22"/>
              </w:rPr>
            </w:pPr>
            <w:r>
              <w:rPr>
                <w:rFonts w:cs="Arial" w:ascii="Arial" w:hAnsi="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Pr>
                <w:rFonts w:eastAsia="Aptos" w:cs="Arial" w:ascii="Arial" w:hAnsi="Arial"/>
                <w:iCs/>
                <w:sz w:val="22"/>
                <w:szCs w:val="22"/>
              </w:rPr>
              <w:t>(Sutarties Specialiųjų sąlygų priedas Nr. 3 „Įsipareigojimas neatskleisti konfidencialios informacijos“)</w:t>
            </w:r>
            <w:r>
              <w:rPr>
                <w:rFonts w:cs="Arial" w:ascii="Arial" w:hAnsi="Arial"/>
                <w:i/>
                <w:iCs/>
                <w:sz w:val="22"/>
                <w:szCs w:val="22"/>
              </w:rPr>
              <w:t>.</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14.4.</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Šalys susitaria papildyti Sutarties Bendrąsias sąlygas 26 skyriumi „Baigiamosios nuostatos“:</w:t>
            </w:r>
          </w:p>
          <w:p>
            <w:pPr>
              <w:pStyle w:val="Normal"/>
              <w:jc w:val="both"/>
              <w:rPr>
                <w:rFonts w:ascii="Arial" w:hAnsi="Arial" w:cs="Arial"/>
                <w:kern w:val="2"/>
                <w:sz w:val="22"/>
                <w:szCs w:val="22"/>
              </w:rPr>
            </w:pPr>
            <w:r>
              <w:rPr>
                <w:rFonts w:cs="Arial" w:ascii="Arial" w:hAnsi="Arial"/>
                <w:kern w:val="2"/>
                <w:sz w:val="22"/>
                <w:szCs w:val="22"/>
              </w:rPr>
              <w:t>„</w:t>
            </w:r>
            <w:r>
              <w:rPr>
                <w:rFonts w:cs="Arial" w:ascii="Arial" w:hAnsi="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14.5.</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bCs/>
                <w:kern w:val="2"/>
                <w:sz w:val="22"/>
                <w:szCs w:val="22"/>
              </w:rPr>
            </w:pPr>
            <w:r>
              <w:rPr>
                <w:rFonts w:cs="Arial" w:ascii="Arial" w:hAnsi="Arial"/>
                <w:kern w:val="2"/>
                <w:sz w:val="22"/>
                <w:szCs w:val="22"/>
              </w:rPr>
              <w:t>Sutarties Bendrosiose sąlygose nurodytos alternatyvios nuostatos (su prierašu „jei taikoma“ ir pan.) taikomos tik tokiu atveju, jeigu jos konkrečiai aprašomos Sutarties Specialiosiose sąlygose.</w:t>
            </w:r>
          </w:p>
        </w:tc>
      </w:tr>
      <w:tr>
        <w:trPr>
          <w:trHeight w:val="300" w:hRule="atLeast"/>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t>15. SUTARTIES PRIEDAI</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15.1. Priedas Nr. 1</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sz w:val="22"/>
                <w:szCs w:val="22"/>
              </w:rPr>
              <w:t>T</w:t>
            </w:r>
            <w:r>
              <w:rPr>
                <w:rStyle w:val="fontstyle01"/>
                <w:rFonts w:cs="Arial" w:ascii="Arial" w:hAnsi="Arial"/>
                <w:b w:val="false"/>
                <w:bCs w:val="false"/>
              </w:rPr>
              <w:t>echninė specifikacija (su 1</w:t>
            </w:r>
            <w:r>
              <w:rPr>
                <w:rStyle w:val="fontstyle01"/>
                <w:rFonts w:cs="Arial" w:ascii="Arial" w:hAnsi="Arial"/>
              </w:rPr>
              <w:t xml:space="preserve"> </w:t>
            </w:r>
            <w:r>
              <w:rPr>
                <w:rStyle w:val="fontstyle01"/>
                <w:rFonts w:cs="Arial" w:ascii="Arial" w:hAnsi="Arial"/>
                <w:b w:val="false"/>
                <w:bCs w:val="false"/>
              </w:rPr>
              <w:t>priedu).</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15.2. Priedas Nr. 2</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kern w:val="2"/>
                <w:sz w:val="22"/>
                <w:szCs w:val="22"/>
              </w:rPr>
              <w:t xml:space="preserve">Pasiūlymas. </w:t>
            </w:r>
            <w:r>
              <w:rPr>
                <w:rFonts w:cs="Arial" w:ascii="Arial" w:hAnsi="Arial"/>
                <w:i/>
                <w:iCs/>
                <w:color w:themeColor="accent6" w:val="70AD47"/>
                <w:kern w:val="2"/>
                <w:sz w:val="22"/>
                <w:szCs w:val="22"/>
              </w:rPr>
              <w:t>(priedas pridedamas sutarties sudarymo metu)</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15.3. Priedas Nr. 3</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iCs/>
                <w:sz w:val="22"/>
                <w:szCs w:val="22"/>
              </w:rPr>
              <w:t>Įsipareigojimas neatskleisti konfidencialios informacijos.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15.4. Priedas Nr. 4</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iCs/>
                <w:sz w:val="22"/>
                <w:szCs w:val="22"/>
              </w:rPr>
              <w:t>Sutarties Bendrosios sąlygos.</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15.5. Priedas Nr. 5</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kern w:val="2"/>
                <w:sz w:val="22"/>
                <w:szCs w:val="22"/>
              </w:rPr>
              <w:t>Sutarties įvykdymo užtikrinimas (originalas saugomas CVP IS).</w:t>
            </w:r>
            <w:r>
              <w:rPr>
                <w:rFonts w:cs="Arial" w:ascii="Arial" w:hAnsi="Arial"/>
                <w:i/>
                <w:iCs/>
                <w:kern w:val="2"/>
                <w:sz w:val="22"/>
                <w:szCs w:val="22"/>
              </w:rPr>
              <w:t xml:space="preserve"> </w:t>
            </w:r>
            <w:r>
              <w:rPr>
                <w:rFonts w:cs="Arial" w:ascii="Arial" w:hAnsi="Arial"/>
                <w:i/>
                <w:iCs/>
                <w:color w:themeColor="accent6" w:val="70AD47"/>
                <w:kern w:val="2"/>
                <w:sz w:val="22"/>
                <w:szCs w:val="22"/>
              </w:rPr>
              <w:t>(priedas pridedamas po sutarties pasirašymo)</w:t>
            </w:r>
          </w:p>
        </w:tc>
      </w:tr>
      <w:tr>
        <w:trPr>
          <w:trHeight w:val="300" w:hRule="atLeast"/>
        </w:trPr>
        <w:tc>
          <w:tcPr>
            <w:tcW w:w="268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 w:val="22"/>
                <w:szCs w:val="22"/>
              </w:rPr>
            </w:pPr>
            <w:r>
              <w:rPr>
                <w:rFonts w:cs="Arial" w:ascii="Arial" w:hAnsi="Arial"/>
                <w:b/>
                <w:kern w:val="2"/>
                <w:sz w:val="22"/>
                <w:szCs w:val="22"/>
              </w:rPr>
              <w:t>15.6. Priedas Nr. 6</w:t>
            </w:r>
          </w:p>
        </w:tc>
        <w:tc>
          <w:tcPr>
            <w:tcW w:w="6847"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 xml:space="preserve">Sutarties vykdymui pasitelkiami subtiekėjai ir (ar) specialistai. </w:t>
            </w:r>
            <w:r>
              <w:rPr>
                <w:rFonts w:cs="Arial" w:ascii="Arial" w:hAnsi="Arial"/>
                <w:i/>
                <w:iCs/>
                <w:color w:themeColor="accent6" w:val="70AD47"/>
                <w:kern w:val="2"/>
                <w:sz w:val="22"/>
                <w:szCs w:val="22"/>
              </w:rPr>
              <w:t>(priedas pridedamas sutarties sudarymo metu, jeigu taikoma)</w:t>
            </w:r>
          </w:p>
        </w:tc>
      </w:tr>
      <w:tr>
        <w:trPr/>
        <w:tc>
          <w:tcPr>
            <w:tcW w:w="953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t>16. ŠALIŲ ATSTOVŲ PARAŠAI</w:t>
            </w:r>
          </w:p>
        </w:tc>
      </w:tr>
      <w:tr>
        <w:trPr/>
        <w:tc>
          <w:tcPr>
            <w:tcW w:w="5226" w:type="dxa"/>
            <w:gridSpan w:val="2"/>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t>PIRKĖJAS</w:t>
            </w:r>
          </w:p>
        </w:tc>
        <w:tc>
          <w:tcPr>
            <w:tcW w:w="4308"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b/>
                <w:kern w:val="2"/>
                <w:sz w:val="22"/>
                <w:szCs w:val="22"/>
              </w:rPr>
              <w:t>TIEKĖJAS</w:t>
            </w:r>
          </w:p>
        </w:tc>
      </w:tr>
      <w:tr>
        <w:trPr/>
        <w:tc>
          <w:tcPr>
            <w:tcW w:w="5226" w:type="dxa"/>
            <w:gridSpan w:val="2"/>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olor w:val="4472C4"/>
                <w:kern w:val="2"/>
                <w:sz w:val="22"/>
                <w:szCs w:val="22"/>
              </w:rPr>
            </w:pPr>
            <w:r>
              <w:rPr>
                <w:rFonts w:cs="Arial" w:ascii="Arial" w:hAnsi="Arial"/>
                <w:color w:val="4472C4"/>
                <w:kern w:val="2"/>
                <w:sz w:val="22"/>
                <w:szCs w:val="22"/>
              </w:rPr>
              <w:t>(nurodomos atstovo pareigos, vardas, pavardė)</w:t>
            </w:r>
          </w:p>
        </w:tc>
        <w:tc>
          <w:tcPr>
            <w:tcW w:w="4308"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 w:val="22"/>
                <w:szCs w:val="22"/>
              </w:rPr>
            </w:pPr>
            <w:r>
              <w:rPr>
                <w:rFonts w:cs="Arial" w:ascii="Arial" w:hAnsi="Arial"/>
                <w:color w:val="4472C4"/>
                <w:kern w:val="2"/>
                <w:sz w:val="22"/>
                <w:szCs w:val="22"/>
              </w:rPr>
              <w:t>(nurodomos atstovo pareigos, vardas, pavardė)</w:t>
            </w:r>
          </w:p>
        </w:tc>
      </w:tr>
      <w:tr>
        <w:trPr/>
        <w:tc>
          <w:tcPr>
            <w:tcW w:w="5226" w:type="dxa"/>
            <w:gridSpan w:val="2"/>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color w:val="4472C4"/>
                <w:kern w:val="2"/>
                <w:sz w:val="22"/>
                <w:szCs w:val="22"/>
              </w:rPr>
            </w:pPr>
            <w:r>
              <w:rPr>
                <w:rFonts w:cs="Arial" w:ascii="Arial" w:hAnsi="Arial"/>
                <w:b/>
                <w:color w:val="4472C4"/>
                <w:kern w:val="2"/>
                <w:sz w:val="22"/>
                <w:szCs w:val="22"/>
              </w:rPr>
            </w:r>
          </w:p>
          <w:p>
            <w:pPr>
              <w:pStyle w:val="Normal"/>
              <w:jc w:val="center"/>
              <w:rPr>
                <w:rFonts w:ascii="Arial" w:hAnsi="Arial" w:cs="Arial"/>
                <w:b/>
                <w:color w:val="4472C4"/>
                <w:kern w:val="2"/>
                <w:sz w:val="22"/>
                <w:szCs w:val="22"/>
              </w:rPr>
            </w:pPr>
            <w:r>
              <w:rPr>
                <w:rFonts w:cs="Arial" w:ascii="Arial" w:hAnsi="Arial"/>
                <w:b/>
                <w:color w:val="4472C4"/>
                <w:kern w:val="2"/>
                <w:sz w:val="22"/>
                <w:szCs w:val="22"/>
              </w:rPr>
              <w:t>(parašas)</w:t>
            </w:r>
          </w:p>
          <w:p>
            <w:pPr>
              <w:pStyle w:val="Normal"/>
              <w:jc w:val="center"/>
              <w:rPr>
                <w:rFonts w:ascii="Arial" w:hAnsi="Arial" w:cs="Arial"/>
                <w:b/>
                <w:color w:val="4472C4"/>
                <w:kern w:val="2"/>
                <w:sz w:val="22"/>
                <w:szCs w:val="22"/>
              </w:rPr>
            </w:pPr>
            <w:r>
              <w:rPr>
                <w:rFonts w:cs="Arial" w:ascii="Arial" w:hAnsi="Arial"/>
                <w:b/>
                <w:color w:val="4472C4"/>
                <w:kern w:val="2"/>
                <w:sz w:val="22"/>
                <w:szCs w:val="22"/>
              </w:rPr>
            </w:r>
          </w:p>
          <w:p>
            <w:pPr>
              <w:pStyle w:val="Normal"/>
              <w:jc w:val="center"/>
              <w:rPr>
                <w:rFonts w:ascii="Arial" w:hAnsi="Arial" w:cs="Arial"/>
                <w:b/>
                <w:color w:val="4472C4"/>
                <w:kern w:val="2"/>
                <w:sz w:val="22"/>
                <w:szCs w:val="22"/>
              </w:rPr>
            </w:pPr>
            <w:r>
              <w:rPr>
                <w:rFonts w:cs="Arial" w:ascii="Arial" w:hAnsi="Arial"/>
                <w:b/>
                <w:color w:val="4472C4"/>
                <w:kern w:val="2"/>
                <w:sz w:val="22"/>
                <w:szCs w:val="22"/>
              </w:rPr>
            </w:r>
          </w:p>
        </w:tc>
        <w:tc>
          <w:tcPr>
            <w:tcW w:w="4308"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color w:val="4472C4"/>
                <w:kern w:val="2"/>
                <w:sz w:val="22"/>
                <w:szCs w:val="22"/>
              </w:rPr>
            </w:pPr>
            <w:r>
              <w:rPr>
                <w:rFonts w:cs="Arial" w:ascii="Arial" w:hAnsi="Arial"/>
                <w:b/>
                <w:color w:val="4472C4"/>
                <w:kern w:val="2"/>
                <w:sz w:val="22"/>
                <w:szCs w:val="22"/>
              </w:rPr>
            </w:r>
          </w:p>
          <w:p>
            <w:pPr>
              <w:pStyle w:val="Normal"/>
              <w:jc w:val="center"/>
              <w:rPr>
                <w:rFonts w:ascii="Arial" w:hAnsi="Arial" w:cs="Arial"/>
                <w:b/>
                <w:color w:val="4472C4"/>
                <w:kern w:val="2"/>
                <w:sz w:val="22"/>
                <w:szCs w:val="22"/>
              </w:rPr>
            </w:pPr>
            <w:r>
              <w:rPr>
                <w:rFonts w:cs="Arial" w:ascii="Arial" w:hAnsi="Arial"/>
                <w:b/>
                <w:color w:val="4472C4"/>
                <w:kern w:val="2"/>
                <w:sz w:val="22"/>
                <w:szCs w:val="22"/>
              </w:rPr>
              <w:t>(parašas)</w:t>
            </w:r>
          </w:p>
        </w:tc>
      </w:tr>
    </w:tbl>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tabs>
          <w:tab w:val="clear" w:pos="1296"/>
          <w:tab w:val="left" w:pos="5400" w:leader="none"/>
        </w:tabs>
        <w:jc w:val="center"/>
        <w:textAlignment w:val="center"/>
        <w:rPr>
          <w:rFonts w:ascii="Arial" w:hAnsi="Arial" w:cs="Arial"/>
          <w:sz w:val="22"/>
          <w:szCs w:val="22"/>
        </w:rPr>
      </w:pPr>
      <w:r>
        <w:rPr>
          <w:rFonts w:cs="Arial" w:ascii="Arial" w:hAnsi="Arial"/>
          <w:b/>
          <w:bCs/>
          <w:sz w:val="22"/>
          <w:szCs w:val="22"/>
        </w:rPr>
        <w:t>______________</w:t>
      </w:r>
    </w:p>
    <w:sectPr>
      <w:headerReference w:type="even" r:id="rId6"/>
      <w:headerReference w:type="default" r:id="rId7"/>
      <w:headerReference w:type="first" r:id="rId8"/>
      <w:footerReference w:type="even" r:id="rId9"/>
      <w:footerReference w:type="default" r:id="rId10"/>
      <w:footerReference w:type="first" r:id="rId11"/>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NewRomanPS-BoldMT">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11</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trackRevisions/>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AntratsDiagrama" w:customStyle="1">
    <w:name w:val="Antraštės Diagrama"/>
    <w:basedOn w:val="DefaultParagraphFont"/>
    <w:qFormat/>
    <w:rsid w:val="007a75c6"/>
    <w:rPr/>
  </w:style>
  <w:style w:type="character" w:styleId="PoratDiagrama" w:customStyle="1">
    <w:name w:val="Poraštė Diagrama"/>
    <w:basedOn w:val="DefaultParagraphFont"/>
    <w:qFormat/>
    <w:rsid w:val="007a75c6"/>
    <w:rPr/>
  </w:style>
  <w:style w:type="character" w:styleId="normaltextrun" w:customStyle="1">
    <w:name w:val="normaltextrun"/>
    <w:basedOn w:val="DefaultParagraphFont"/>
    <w:qFormat/>
    <w:rsid w:val="00c74fa2"/>
    <w:rPr/>
  </w:style>
  <w:style w:type="character" w:styleId="eop" w:customStyle="1">
    <w:name w:val="eop"/>
    <w:basedOn w:val="DefaultParagraphFont"/>
    <w:qFormat/>
    <w:rsid w:val="00c74fa2"/>
    <w:rPr/>
  </w:style>
  <w:style w:type="character" w:styleId="CommentReference">
    <w:name w:val="annotation reference"/>
    <w:basedOn w:val="DefaultParagraphFont"/>
    <w:semiHidden/>
    <w:unhideWhenUsed/>
    <w:qFormat/>
    <w:rsid w:val="000830bc"/>
    <w:rPr>
      <w:sz w:val="16"/>
      <w:szCs w:val="16"/>
    </w:rPr>
  </w:style>
  <w:style w:type="character" w:styleId="KomentarotekstasDiagrama" w:customStyle="1">
    <w:name w:val="Komentaro tekstas Diagrama"/>
    <w:basedOn w:val="DefaultParagraphFont"/>
    <w:qFormat/>
    <w:rsid w:val="000830bc"/>
    <w:rPr>
      <w:sz w:val="20"/>
    </w:rPr>
  </w:style>
  <w:style w:type="character" w:styleId="KomentarotemaDiagrama" w:customStyle="1">
    <w:name w:val="Komentaro tema Diagrama"/>
    <w:basedOn w:val="KomentarotekstasDiagrama"/>
    <w:link w:val="annotationsubject"/>
    <w:semiHidden/>
    <w:qFormat/>
    <w:rsid w:val="000830bc"/>
    <w:rPr>
      <w:b/>
      <w:bCs/>
      <w:sz w:val="20"/>
    </w:rPr>
  </w:style>
  <w:style w:type="character" w:styleId="Laukeliai" w:customStyle="1">
    <w:name w:val="Laukeliai"/>
    <w:uiPriority w:val="1"/>
    <w:qFormat/>
    <w:rsid w:val="00cc019f"/>
    <w:rPr>
      <w:rFonts w:ascii="Arial" w:hAnsi="Arial"/>
      <w:sz w:val="20"/>
    </w:rPr>
  </w:style>
  <w:style w:type="character" w:styleId="InternetLink" w:customStyle="1">
    <w:name w:val="Internet Link"/>
    <w:basedOn w:val="DefaultParagraphFont"/>
    <w:unhideWhenUsed/>
    <w:qFormat/>
    <w:rsid w:val="00657f2a"/>
    <w:rPr>
      <w:color w:themeColor="hyperlink" w:val="0563C1"/>
      <w:u w:val="single"/>
    </w:rPr>
  </w:style>
  <w:style w:type="character" w:styleId="fontstyle01" w:customStyle="1">
    <w:name w:val="fontstyle01"/>
    <w:qFormat/>
    <w:rsid w:val="008c7f41"/>
    <w:rPr>
      <w:rFonts w:ascii="TimesNewRomanPS-BoldMT" w:hAnsi="TimesNewRomanPS-BoldMT"/>
      <w:b/>
      <w:bCs/>
      <w:i w:val="false"/>
      <w:iCs w:val="false"/>
      <w:color w:val="000000"/>
      <w:sz w:val="22"/>
      <w:szCs w:val="22"/>
    </w:rPr>
  </w:style>
  <w:style w:type="character" w:styleId="SraopastraipaDiagrama" w:customStyle="1">
    <w:name w:val="Sąrašo pastraipa Diagrama"/>
    <w:link w:val="ListParagraph"/>
    <w:uiPriority w:val="34"/>
    <w:qFormat/>
    <w:locked/>
    <w:rsid w:val="008a6a39"/>
    <w:rPr>
      <w:rFonts w:ascii="Arial" w:hAnsi="Arial" w:eastAsia="Arial" w:cs="Arial"/>
    </w:rPr>
  </w:style>
  <w:style w:type="character" w:styleId="InternetLink1" w:customStyle="1">
    <w:name w:val="Internet Link1"/>
    <w:qFormat/>
    <w:rPr>
      <w:color w:val="000080"/>
      <w:u w:val="single"/>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Header">
    <w:name w:val="header"/>
    <w:basedOn w:val="Normal"/>
    <w:link w:val="AntratsDiagrama"/>
    <w:unhideWhenUsed/>
    <w:rsid w:val="007a75c6"/>
    <w:pPr>
      <w:tabs>
        <w:tab w:val="clear" w:pos="1296"/>
        <w:tab w:val="center" w:pos="4513" w:leader="none"/>
        <w:tab w:val="right" w:pos="9026" w:leader="none"/>
      </w:tabs>
    </w:pPr>
    <w:rPr/>
  </w:style>
  <w:style w:type="paragraph" w:styleId="Footer">
    <w:name w:val="footer"/>
    <w:basedOn w:val="Normal"/>
    <w:link w:val="PoratDiagrama"/>
    <w:unhideWhenUsed/>
    <w:rsid w:val="007a75c6"/>
    <w:pPr>
      <w:tabs>
        <w:tab w:val="clear" w:pos="1296"/>
        <w:tab w:val="center" w:pos="4513" w:leader="none"/>
        <w:tab w:val="right" w:pos="9026" w:leader="none"/>
      </w:tabs>
    </w:pPr>
    <w:rPr/>
  </w:style>
  <w:style w:type="paragraph" w:styleId="paragraph" w:customStyle="1">
    <w:name w:val="paragraph"/>
    <w:basedOn w:val="Normal"/>
    <w:qFormat/>
    <w:rsid w:val="00c74fa2"/>
    <w:pPr>
      <w:spacing w:beforeAutospacing="1" w:afterAutospacing="1"/>
    </w:pPr>
    <w:rPr>
      <w:szCs w:val="24"/>
      <w:lang w:val="en-US"/>
    </w:rPr>
  </w:style>
  <w:style w:type="paragraph" w:styleId="CommentText">
    <w:name w:val="annotation text"/>
    <w:basedOn w:val="Normal"/>
    <w:link w:val="KomentarotekstasDiagrama"/>
    <w:unhideWhenUsed/>
    <w:rsid w:val="000830bc"/>
    <w:pPr/>
    <w:rPr>
      <w:sz w:val="20"/>
    </w:rPr>
  </w:style>
  <w:style w:type="paragraph" w:styleId="annotationsubject">
    <w:name w:val="annotation subject"/>
    <w:basedOn w:val="CommentText"/>
    <w:next w:val="CommentText"/>
    <w:link w:val="KomentarotemaDiagrama"/>
    <w:semiHidden/>
    <w:unhideWhenUsed/>
    <w:qFormat/>
    <w:rsid w:val="000830bc"/>
    <w:pPr/>
    <w:rPr>
      <w:b/>
      <w:bCs/>
    </w:rPr>
  </w:style>
  <w:style w:type="paragraph" w:styleId="Revision">
    <w:name w:val="Revision"/>
    <w:semiHidden/>
    <w:qFormat/>
    <w:rsid w:val="00dc429a"/>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ListParagraph">
    <w:name w:val="List Paragraph"/>
    <w:basedOn w:val="Normal"/>
    <w:link w:val="SraopastraipaDiagrama"/>
    <w:uiPriority w:val="34"/>
    <w:qFormat/>
    <w:rsid w:val="008a6a39"/>
    <w:pPr>
      <w:widowControl w:val="false"/>
      <w:ind w:hanging="10" w:left="848"/>
    </w:pPr>
    <w:rPr>
      <w:rFonts w:ascii="Arial" w:hAnsi="Arial" w:eastAsia="Arial" w:cs="Arial"/>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mu.lt/wp-content/uploads/2021/08/Antikorupcine-politika.pdf" TargetMode="External"/><Relationship Id="rId3" Type="http://schemas.openxmlformats.org/officeDocument/2006/relationships/hyperlink" Target="https://vmu.lt/wp-content/uploads/2022/09/Dovanu-politika1.pdf" TargetMode="External"/><Relationship Id="rId4" Type="http://schemas.openxmlformats.org/officeDocument/2006/relationships/hyperlink" Target="https://vmu.lt/wp-content/uploads/2021/08/Interesu-konfliktu-vengimo-politika.pdf" TargetMode="External"/><Relationship Id="rId5" Type="http://schemas.openxmlformats.org/officeDocument/2006/relationships/hyperlink" Target="https://vmu.lt/korupcijos-prevencija/"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Relationship Id="rId1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Application>LibreOffice/24.8.0.3$Windows_X86_64 LibreOffice_project/0bdf1299c94fe897b119f97f3c613e9dca6be583</Application>
  <AppVersion>15.0000</AppVersion>
  <DocSecurity>4</DocSecurity>
  <Pages>6</Pages>
  <Words>3590</Words>
  <Characters>25814</Characters>
  <CharactersWithSpaces>29182</CharactersWithSpaces>
  <Paragraphs>243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2026-06-17T11:33:00Z</dcterms:created>
  <dc:creator>Inga Žilinskaitė | VMU</dc:creator>
  <dc:description/>
  <dc:language>lt-LT</dc:language>
  <cp:lastModifiedBy/>
  <dcterms:modified xsi:type="dcterms:W3CDTF">2026-06-17T15:09:30Z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9043f10a-881e-4653-a55e-02ca2cc829dc_ActionId">
    <vt:lpwstr>1d736e09-d764-4d77-98a8-0dba1409cc12</vt:lpwstr>
  </property>
  <property fmtid="{D5CDD505-2E9C-101B-9397-08002B2CF9AE}" pid="4" name="MSIP_Label_9043f10a-881e-4653-a55e-02ca2cc829dc_ContentBits">
    <vt:lpwstr>0</vt:lpwstr>
  </property>
  <property fmtid="{D5CDD505-2E9C-101B-9397-08002B2CF9AE}" pid="5" name="MSIP_Label_9043f10a-881e-4653-a55e-02ca2cc829dc_Enabled">
    <vt:lpwstr>true</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etDate">
    <vt:lpwstr>2026-06-17T11:33:29Z</vt:lpwstr>
  </property>
  <property fmtid="{D5CDD505-2E9C-101B-9397-08002B2CF9AE}" pid="9" name="MSIP_Label_9043f10a-881e-4653-a55e-02ca2cc829dc_SiteId">
    <vt:lpwstr>94cfddbc-0627-494a-ad7a-29aea3aea832</vt:lpwstr>
  </property>
  <property fmtid="{D5CDD505-2E9C-101B-9397-08002B2CF9AE}" pid="10" name="MSIP_Label_9043f10a-881e-4653-a55e-02ca2cc829dc_Tag">
    <vt:lpwstr>10, 3, 0, 1</vt:lpwstr>
  </property>
</Properties>
</file>